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09697" w14:textId="183D1B03" w:rsidR="00B83E8C" w:rsidRPr="00695EB9" w:rsidRDefault="00C56B77" w:rsidP="005C1565">
      <w:pPr>
        <w:jc w:val="center"/>
        <w:rPr>
          <w:lang w:val="fr-FR"/>
        </w:rPr>
      </w:pPr>
      <w:bookmarkStart w:id="0" w:name="_GoBack"/>
      <w:bookmarkEnd w:id="0"/>
      <w:r w:rsidRPr="00172855">
        <w:rPr>
          <w:lang w:val="fr-FR"/>
        </w:rPr>
        <w:t>Congrès pétrovien international</w:t>
      </w:r>
    </w:p>
    <w:p w14:paraId="047DDE79" w14:textId="77777777" w:rsidR="003D0E38" w:rsidRPr="00695EB9" w:rsidRDefault="00C56B77" w:rsidP="005C1565">
      <w:pPr>
        <w:jc w:val="center"/>
        <w:rPr>
          <w:b/>
          <w:lang w:val="fr-FR"/>
        </w:rPr>
      </w:pPr>
      <w:r w:rsidRPr="00695EB9">
        <w:rPr>
          <w:b/>
          <w:lang w:val="fr-FR"/>
        </w:rPr>
        <w:t>LES ITINERAIRES EUROPEENS DE PIERRE LE GRAND</w:t>
      </w:r>
      <w:r w:rsidR="0051320E" w:rsidRPr="00695EB9">
        <w:rPr>
          <w:b/>
          <w:lang w:val="fr-FR"/>
        </w:rPr>
        <w:t xml:space="preserve"> (</w:t>
      </w:r>
      <w:r w:rsidR="003D0E38" w:rsidRPr="00695EB9">
        <w:rPr>
          <w:b/>
          <w:lang w:val="fr-FR"/>
        </w:rPr>
        <w:t>1701-1717</w:t>
      </w:r>
      <w:r w:rsidR="0051320E" w:rsidRPr="00695EB9">
        <w:rPr>
          <w:b/>
          <w:lang w:val="fr-FR"/>
        </w:rPr>
        <w:t>)</w:t>
      </w:r>
    </w:p>
    <w:p w14:paraId="6BCC8399" w14:textId="77777777" w:rsidR="00C56B77" w:rsidRDefault="00C56B77" w:rsidP="005C1565">
      <w:pPr>
        <w:jc w:val="center"/>
        <w:rPr>
          <w:b/>
          <w:lang w:val="fr-FR"/>
        </w:rPr>
      </w:pPr>
      <w:r w:rsidRPr="00695EB9">
        <w:rPr>
          <w:b/>
          <w:lang w:val="fr-FR"/>
        </w:rPr>
        <w:t xml:space="preserve">Pour le </w:t>
      </w:r>
      <w:r w:rsidR="00D55EB8">
        <w:rPr>
          <w:b/>
          <w:lang w:val="fr-FR"/>
        </w:rPr>
        <w:t>tricentenaire</w:t>
      </w:r>
      <w:r>
        <w:rPr>
          <w:b/>
          <w:lang w:val="fr-FR"/>
        </w:rPr>
        <w:t xml:space="preserve"> de la visite du tsar en France</w:t>
      </w:r>
    </w:p>
    <w:p w14:paraId="1FE174E7" w14:textId="1BFC6830" w:rsidR="00CE47FD" w:rsidRPr="00695EB9" w:rsidRDefault="00C56B77" w:rsidP="005C1565">
      <w:pPr>
        <w:jc w:val="center"/>
        <w:rPr>
          <w:i/>
          <w:lang w:val="fr-FR"/>
        </w:rPr>
      </w:pPr>
      <w:r w:rsidRPr="00695EB9">
        <w:rPr>
          <w:i/>
          <w:lang w:val="fr-FR"/>
        </w:rPr>
        <w:t>Paris</w:t>
      </w:r>
      <w:r w:rsidR="003E76F3">
        <w:rPr>
          <w:i/>
          <w:lang w:val="fr-FR"/>
        </w:rPr>
        <w:t>,</w:t>
      </w:r>
      <w:r>
        <w:rPr>
          <w:i/>
          <w:lang w:val="fr-FR"/>
        </w:rPr>
        <w:t xml:space="preserve"> </w:t>
      </w:r>
      <w:r w:rsidR="00CE47FD" w:rsidRPr="00695EB9">
        <w:rPr>
          <w:i/>
          <w:lang w:val="fr-FR"/>
        </w:rPr>
        <w:t xml:space="preserve">20-22 </w:t>
      </w:r>
      <w:r>
        <w:rPr>
          <w:i/>
          <w:lang w:val="fr-FR"/>
        </w:rPr>
        <w:t>avril</w:t>
      </w:r>
      <w:r w:rsidR="00CE47FD" w:rsidRPr="00695EB9">
        <w:rPr>
          <w:i/>
          <w:lang w:val="fr-FR"/>
        </w:rPr>
        <w:t xml:space="preserve"> 2017</w:t>
      </w:r>
    </w:p>
    <w:p w14:paraId="274E802F" w14:textId="77777777" w:rsidR="007868E1" w:rsidRPr="00EC4510" w:rsidRDefault="007868E1" w:rsidP="00EC4510">
      <w:pPr>
        <w:rPr>
          <w:lang w:val="fr-FR"/>
        </w:rPr>
      </w:pPr>
    </w:p>
    <w:p w14:paraId="2024D2F1" w14:textId="77777777" w:rsidR="00EC4510" w:rsidRDefault="00EC4510" w:rsidP="00AF55A9">
      <w:pPr>
        <w:jc w:val="both"/>
        <w:rPr>
          <w:lang w:val="fr-FR"/>
        </w:rPr>
      </w:pPr>
    </w:p>
    <w:p w14:paraId="3610DA6E" w14:textId="3E76352F" w:rsidR="007D420C" w:rsidRPr="00695EB9" w:rsidRDefault="002B2898" w:rsidP="00AF55A9">
      <w:pPr>
        <w:jc w:val="both"/>
        <w:rPr>
          <w:b/>
          <w:lang w:val="fr-FR"/>
        </w:rPr>
      </w:pPr>
      <w:r>
        <w:rPr>
          <w:lang w:val="fr-FR"/>
        </w:rPr>
        <w:t>Les C</w:t>
      </w:r>
      <w:r w:rsidR="007D420C" w:rsidRPr="00F90C4C">
        <w:rPr>
          <w:lang w:val="fr-FR"/>
        </w:rPr>
        <w:t>ongrès pétroviens internationaux se tiennent annuellement à Saint-Pétersbourg. Ils sont consacrés à l’étude de l’époque pétrovienne, à la préservation de son héritage intellectuel et patrimonial, au développement du tourisme culturel.</w:t>
      </w:r>
    </w:p>
    <w:p w14:paraId="3F988BC6" w14:textId="77777777" w:rsidR="007D420C" w:rsidRPr="00EC4510" w:rsidRDefault="007D420C" w:rsidP="00AF55A9">
      <w:pPr>
        <w:jc w:val="both"/>
        <w:rPr>
          <w:lang w:val="fr-FR"/>
        </w:rPr>
      </w:pPr>
    </w:p>
    <w:p w14:paraId="5A36EE4A" w14:textId="529D74E6" w:rsidR="007D420C" w:rsidRPr="002B2898" w:rsidRDefault="002B2898" w:rsidP="00AF55A9">
      <w:pPr>
        <w:jc w:val="both"/>
        <w:rPr>
          <w:b/>
          <w:lang w:val="fr-FR"/>
        </w:rPr>
      </w:pPr>
      <w:r w:rsidRPr="002B2898">
        <w:rPr>
          <w:b/>
          <w:lang w:val="fr-FR"/>
        </w:rPr>
        <w:t>Le prochain Congrès pétrovien international se tiendra les 20-22 avril 2017 à Paris et sera consacré au</w:t>
      </w:r>
      <w:r w:rsidR="007D420C" w:rsidRPr="002B2898">
        <w:rPr>
          <w:b/>
          <w:lang w:val="fr-FR"/>
        </w:rPr>
        <w:t xml:space="preserve"> tricentenaire du Second voyage de Pierre I</w:t>
      </w:r>
      <w:r w:rsidR="00D55EB8" w:rsidRPr="002B2898">
        <w:rPr>
          <w:b/>
          <w:vertAlign w:val="superscript"/>
          <w:lang w:val="fr-FR"/>
        </w:rPr>
        <w:t>er</w:t>
      </w:r>
      <w:r w:rsidR="00D55EB8" w:rsidRPr="002B2898">
        <w:rPr>
          <w:b/>
          <w:lang w:val="fr-FR"/>
        </w:rPr>
        <w:t xml:space="preserve"> en Europe et</w:t>
      </w:r>
      <w:r w:rsidRPr="002B2898">
        <w:rPr>
          <w:b/>
          <w:lang w:val="fr-FR"/>
        </w:rPr>
        <w:t xml:space="preserve"> de</w:t>
      </w:r>
      <w:r w:rsidR="007D420C" w:rsidRPr="002B2898">
        <w:rPr>
          <w:b/>
          <w:lang w:val="fr-FR"/>
        </w:rPr>
        <w:t xml:space="preserve"> son premier séjour en France au printemps de 1717. </w:t>
      </w:r>
    </w:p>
    <w:p w14:paraId="0860720A" w14:textId="77777777" w:rsidR="007D420C" w:rsidRPr="002B2898" w:rsidRDefault="007D420C" w:rsidP="00AF55A9">
      <w:pPr>
        <w:jc w:val="both"/>
        <w:rPr>
          <w:lang w:val="fr-FR"/>
        </w:rPr>
      </w:pPr>
    </w:p>
    <w:p w14:paraId="30145B3A" w14:textId="384BAADD" w:rsidR="002B2898" w:rsidRPr="002B2898" w:rsidRDefault="002B2898" w:rsidP="002B2898">
      <w:pPr>
        <w:jc w:val="both"/>
        <w:rPr>
          <w:lang w:val="fr-FR"/>
        </w:rPr>
      </w:pPr>
      <w:r w:rsidRPr="002B2898">
        <w:rPr>
          <w:lang w:val="fr-FR"/>
        </w:rPr>
        <w:t>Durant ce Second grand voyage réalisé il y a trois siècles, Pierre I</w:t>
      </w:r>
      <w:r w:rsidRPr="002B2898">
        <w:rPr>
          <w:vertAlign w:val="superscript"/>
          <w:lang w:val="fr-FR"/>
        </w:rPr>
        <w:t>er</w:t>
      </w:r>
      <w:r w:rsidRPr="002B2898">
        <w:rPr>
          <w:lang w:val="fr-FR"/>
        </w:rPr>
        <w:t xml:space="preserve"> a visité les terres allemandes, le Danemark, les Pays Bas, la France. Ce périple couronne toute une série de déplacements du monarque russe à travers l’Europe, à partir de 1701.</w:t>
      </w:r>
    </w:p>
    <w:p w14:paraId="17FCA022" w14:textId="77777777" w:rsidR="002B2898" w:rsidRPr="002B2898" w:rsidRDefault="002B2898" w:rsidP="002B2898">
      <w:pPr>
        <w:jc w:val="both"/>
        <w:rPr>
          <w:lang w:val="fr-FR"/>
        </w:rPr>
      </w:pPr>
    </w:p>
    <w:p w14:paraId="5197E695" w14:textId="77777777" w:rsidR="002B2898" w:rsidRPr="002B2898" w:rsidRDefault="002B2898" w:rsidP="002B2898">
      <w:pPr>
        <w:jc w:val="both"/>
        <w:rPr>
          <w:lang w:val="fr-FR"/>
        </w:rPr>
      </w:pPr>
      <w:r w:rsidRPr="002B2898">
        <w:rPr>
          <w:lang w:val="fr-FR"/>
        </w:rPr>
        <w:t>Le 21 avril 1717, Pierre I</w:t>
      </w:r>
      <w:r w:rsidRPr="002B2898">
        <w:rPr>
          <w:vertAlign w:val="superscript"/>
          <w:lang w:val="fr-FR"/>
        </w:rPr>
        <w:t>er</w:t>
      </w:r>
      <w:r w:rsidRPr="002B2898">
        <w:rPr>
          <w:lang w:val="fr-FR"/>
        </w:rPr>
        <w:t xml:space="preserve"> a franchi la frontière de la France et seize jours plus tard, il est arrivé à Paris. Ce séjour d’environ deux mois est devenu un événement central du Second voyage de Pierre I</w:t>
      </w:r>
      <w:r w:rsidRPr="002B2898">
        <w:rPr>
          <w:vertAlign w:val="superscript"/>
          <w:lang w:val="fr-FR"/>
        </w:rPr>
        <w:t>er</w:t>
      </w:r>
      <w:r w:rsidRPr="002B2898">
        <w:rPr>
          <w:lang w:val="fr-FR"/>
        </w:rPr>
        <w:t>. Cette visite a posé les bases de relations diplomatiques officielles entre la France et la Russie.</w:t>
      </w:r>
    </w:p>
    <w:p w14:paraId="4B75BEBD" w14:textId="77777777" w:rsidR="002B2898" w:rsidRPr="002B2898" w:rsidRDefault="002B2898" w:rsidP="002B2898">
      <w:pPr>
        <w:jc w:val="both"/>
        <w:rPr>
          <w:b/>
          <w:lang w:val="fr-FR"/>
        </w:rPr>
      </w:pPr>
    </w:p>
    <w:p w14:paraId="3574481F" w14:textId="77777777" w:rsidR="00606572" w:rsidRPr="006C7572" w:rsidRDefault="002B2898" w:rsidP="00606572">
      <w:pPr>
        <w:jc w:val="both"/>
        <w:rPr>
          <w:lang w:val="fr-FR"/>
        </w:rPr>
      </w:pPr>
      <w:r w:rsidRPr="00553D44">
        <w:rPr>
          <w:lang w:val="fr-FR"/>
        </w:rPr>
        <w:t xml:space="preserve">Le congrès est organisé sous l’égide du ministère de la Culture de la Fédération de Russie. Les organisateurs du congrès du côté russe : l’Ambassade de la Fédération de Russie en France, le Musée de l’Ermitage, le Musée-réserve d’Etat « Peterhof », l’Institut </w:t>
      </w:r>
      <w:r w:rsidRPr="006C7572">
        <w:rPr>
          <w:lang w:val="fr-FR"/>
        </w:rPr>
        <w:t>d’histoire de l’Académie des scienc</w:t>
      </w:r>
      <w:r w:rsidR="00A9129E" w:rsidRPr="006C7572">
        <w:rPr>
          <w:lang w:val="fr-FR"/>
        </w:rPr>
        <w:t>es de Russie</w:t>
      </w:r>
      <w:r w:rsidRPr="006C7572">
        <w:rPr>
          <w:lang w:val="fr-FR"/>
        </w:rPr>
        <w:t>, l’Institut Pierre le Grand, La Fondation Dmitri Lihachev.</w:t>
      </w:r>
    </w:p>
    <w:p w14:paraId="1297E3AC" w14:textId="77777777" w:rsidR="00606572" w:rsidRPr="006C7572" w:rsidRDefault="00606572" w:rsidP="00EC4510">
      <w:pPr>
        <w:jc w:val="both"/>
        <w:rPr>
          <w:lang w:val="fr-FR"/>
        </w:rPr>
      </w:pPr>
    </w:p>
    <w:p w14:paraId="6DC292E3" w14:textId="22AF57E8" w:rsidR="00EC4510" w:rsidRPr="00EC4510" w:rsidRDefault="002B2898" w:rsidP="00EC4510">
      <w:pPr>
        <w:jc w:val="both"/>
        <w:rPr>
          <w:lang w:val="en-US"/>
        </w:rPr>
      </w:pPr>
      <w:r w:rsidRPr="006C7572">
        <w:rPr>
          <w:lang w:val="fr-FR"/>
        </w:rPr>
        <w:t>Du côté français</w:t>
      </w:r>
      <w:r w:rsidR="000F55EA" w:rsidRPr="000F55EA">
        <w:rPr>
          <w:lang w:val="en-US"/>
        </w:rPr>
        <w:t> </w:t>
      </w:r>
      <w:r w:rsidRPr="006C7572">
        <w:rPr>
          <w:lang w:val="en-US"/>
        </w:rPr>
        <w:t xml:space="preserve">: </w:t>
      </w:r>
      <w:r w:rsidR="00553D44" w:rsidRPr="006C7572">
        <w:rPr>
          <w:lang w:val="en-US"/>
        </w:rPr>
        <w:t>le L</w:t>
      </w:r>
      <w:r w:rsidR="00553D44" w:rsidRPr="006C7572">
        <w:rPr>
          <w:lang w:val="fr-FR"/>
        </w:rPr>
        <w:t>aboratoire ICT Identités Cultures Territoires de l’université Paris Diderot-Paris 7 ;</w:t>
      </w:r>
      <w:r w:rsidR="00553D44" w:rsidRPr="006C7572">
        <w:rPr>
          <w:bCs/>
          <w:lang w:val="en-US"/>
        </w:rPr>
        <w:t xml:space="preserve"> le Laboratoire Eur’Orbem CNRS-Paris-Sorbonne</w:t>
      </w:r>
      <w:r w:rsidR="0028433D">
        <w:rPr>
          <w:bCs/>
        </w:rPr>
        <w:t> </w:t>
      </w:r>
      <w:r w:rsidR="00553D44" w:rsidRPr="006C7572">
        <w:rPr>
          <w:bCs/>
          <w:lang w:val="en-US"/>
        </w:rPr>
        <w:t xml:space="preserve">; le </w:t>
      </w:r>
      <w:r w:rsidR="00EE3065" w:rsidRPr="006C7572">
        <w:rPr>
          <w:lang w:val="en-US"/>
        </w:rPr>
        <w:t>Centre Maurice Halbwachs (</w:t>
      </w:r>
      <w:r w:rsidRPr="006C7572">
        <w:rPr>
          <w:lang w:val="en-US"/>
        </w:rPr>
        <w:t>ENS-CNRS-EHESS</w:t>
      </w:r>
      <w:r w:rsidR="00EE3065" w:rsidRPr="006C7572">
        <w:rPr>
          <w:lang w:val="en-US"/>
        </w:rPr>
        <w:t>)</w:t>
      </w:r>
      <w:r w:rsidR="00553D44" w:rsidRPr="006C7572">
        <w:rPr>
          <w:lang w:val="en-US"/>
        </w:rPr>
        <w:t xml:space="preserve"> et d’autres organismes</w:t>
      </w:r>
      <w:r w:rsidR="00EC4510" w:rsidRPr="00EC4510">
        <w:rPr>
          <w:lang w:val="en-US"/>
        </w:rPr>
        <w:t>.</w:t>
      </w:r>
    </w:p>
    <w:p w14:paraId="48920CAD" w14:textId="364214CD" w:rsidR="00606572" w:rsidRPr="006C7572" w:rsidRDefault="00606572" w:rsidP="00EC4510">
      <w:pPr>
        <w:jc w:val="both"/>
        <w:rPr>
          <w:b/>
          <w:lang w:val="en-US"/>
        </w:rPr>
      </w:pPr>
    </w:p>
    <w:p w14:paraId="2733C3FC" w14:textId="0D1DF492" w:rsidR="00606572" w:rsidRPr="006C7572" w:rsidRDefault="00553D44" w:rsidP="00EC4510">
      <w:pPr>
        <w:pStyle w:val="NormalWeb"/>
        <w:spacing w:before="0" w:beforeAutospacing="0" w:after="0" w:afterAutospacing="0"/>
        <w:jc w:val="both"/>
      </w:pPr>
      <w:r w:rsidRPr="006C7572">
        <w:rPr>
          <w:lang w:val="en-US"/>
        </w:rPr>
        <w:t>Organismes-</w:t>
      </w:r>
      <w:r w:rsidR="00606572" w:rsidRPr="006C7572">
        <w:rPr>
          <w:lang w:val="en-US"/>
        </w:rPr>
        <w:t>partenaires</w:t>
      </w:r>
      <w:r w:rsidR="000F55EA" w:rsidRPr="000F55EA">
        <w:rPr>
          <w:lang w:val="en-US"/>
        </w:rPr>
        <w:t> </w:t>
      </w:r>
      <w:r w:rsidR="00606572" w:rsidRPr="006C7572">
        <w:rPr>
          <w:lang w:val="en-US"/>
        </w:rPr>
        <w:t>:</w:t>
      </w:r>
      <w:r w:rsidRPr="006C7572">
        <w:rPr>
          <w:lang w:val="en-US"/>
        </w:rPr>
        <w:t xml:space="preserve"> le Consulat general </w:t>
      </w:r>
      <w:r w:rsidR="009E70E8" w:rsidRPr="006C7572">
        <w:rPr>
          <w:lang w:val="en-US"/>
        </w:rPr>
        <w:t>de France à Saint-Pétersbourg;</w:t>
      </w:r>
      <w:r w:rsidRPr="006C7572">
        <w:rPr>
          <w:lang w:val="en-US"/>
        </w:rPr>
        <w:t xml:space="preserve"> </w:t>
      </w:r>
      <w:r w:rsidR="009E70E8" w:rsidRPr="006C7572">
        <w:t>Centre per a la Història de la Tècnica, Chaire UNESCO de Technologie et Culture, Universitat Politècnica de Catalunya - Barcelona Tech ;</w:t>
      </w:r>
      <w:r w:rsidR="00606572" w:rsidRPr="006C7572">
        <w:rPr>
          <w:lang w:val="en-US"/>
        </w:rPr>
        <w:t xml:space="preserve"> l’Institut danois de culture à Saint-Pétersbourg</w:t>
      </w:r>
    </w:p>
    <w:p w14:paraId="78CCE9A3" w14:textId="77777777" w:rsidR="00606572" w:rsidRPr="006C7572" w:rsidRDefault="00606572" w:rsidP="00606572">
      <w:pPr>
        <w:jc w:val="both"/>
        <w:rPr>
          <w:lang w:val="en-US"/>
        </w:rPr>
      </w:pPr>
    </w:p>
    <w:p w14:paraId="3278CE25" w14:textId="07F26302" w:rsidR="00606572" w:rsidRPr="00606572" w:rsidRDefault="00606572" w:rsidP="00606572">
      <w:pPr>
        <w:jc w:val="both"/>
        <w:rPr>
          <w:lang w:val="en-US"/>
        </w:rPr>
      </w:pPr>
      <w:r w:rsidRPr="006C7572">
        <w:rPr>
          <w:lang w:val="en-US"/>
        </w:rPr>
        <w:t xml:space="preserve">Outre le congrès à Paris, en juin 2017 se tiendra à Saint-Pétersbourg le Congrès pétrovien régulier qui sera </w:t>
      </w:r>
      <w:r>
        <w:rPr>
          <w:lang w:val="en-US"/>
        </w:rPr>
        <w:t>consacré à l’histoire des relations culturelles franco-russes. L’information détaillée concernant ce congrès pétersbourgeois fera l’objet d’une circulaire spéciale.</w:t>
      </w:r>
    </w:p>
    <w:p w14:paraId="4E86F0CB" w14:textId="77777777" w:rsidR="007D420C" w:rsidRPr="00AF55A9" w:rsidRDefault="007D420C" w:rsidP="00AF55A9">
      <w:pPr>
        <w:jc w:val="both"/>
        <w:rPr>
          <w:lang w:val="fr-FR"/>
        </w:rPr>
      </w:pPr>
    </w:p>
    <w:p w14:paraId="29D087A5" w14:textId="4A6F75F4" w:rsidR="00910FC8" w:rsidRPr="00AF55A9" w:rsidRDefault="007D420C" w:rsidP="005C1565">
      <w:pPr>
        <w:jc w:val="center"/>
        <w:rPr>
          <w:lang w:val="fr-FR"/>
        </w:rPr>
      </w:pPr>
      <w:r w:rsidRPr="00AF55A9">
        <w:rPr>
          <w:lang w:val="fr-FR"/>
        </w:rPr>
        <w:t>*</w:t>
      </w:r>
      <w:r w:rsidR="001924F7" w:rsidRPr="00EC4510">
        <w:rPr>
          <w:lang w:val="en-US"/>
        </w:rPr>
        <w:t xml:space="preserve">     </w:t>
      </w:r>
      <w:r w:rsidRPr="00AF55A9">
        <w:rPr>
          <w:lang w:val="fr-FR"/>
        </w:rPr>
        <w:t>*</w:t>
      </w:r>
      <w:r w:rsidR="001924F7" w:rsidRPr="00EC4510">
        <w:rPr>
          <w:lang w:val="en-US"/>
        </w:rPr>
        <w:t xml:space="preserve">     </w:t>
      </w:r>
      <w:r w:rsidRPr="00AF55A9">
        <w:rPr>
          <w:lang w:val="fr-FR"/>
        </w:rPr>
        <w:t>*</w:t>
      </w:r>
    </w:p>
    <w:p w14:paraId="3FF08DFF" w14:textId="77777777" w:rsidR="00F464BF" w:rsidRPr="00AF55A9" w:rsidRDefault="00F464BF" w:rsidP="00AF55A9">
      <w:pPr>
        <w:jc w:val="both"/>
        <w:rPr>
          <w:lang w:val="fr-FR"/>
        </w:rPr>
      </w:pPr>
    </w:p>
    <w:p w14:paraId="6DFE6816" w14:textId="275A807F" w:rsidR="00531BAF" w:rsidRPr="00AF55A9" w:rsidRDefault="00D86CFB" w:rsidP="00AF55A9">
      <w:pPr>
        <w:jc w:val="both"/>
        <w:rPr>
          <w:lang w:val="fr-FR"/>
        </w:rPr>
      </w:pPr>
      <w:r w:rsidRPr="00AF55A9">
        <w:rPr>
          <w:lang w:val="fr-FR"/>
        </w:rPr>
        <w:t>Le Second grand voyage de Pierre I</w:t>
      </w:r>
      <w:r w:rsidRPr="00AF55A9">
        <w:rPr>
          <w:vertAlign w:val="superscript"/>
          <w:lang w:val="fr-FR"/>
        </w:rPr>
        <w:t>er</w:t>
      </w:r>
      <w:r w:rsidR="00531BAF" w:rsidRPr="00AF55A9">
        <w:rPr>
          <w:lang w:val="fr-FR"/>
        </w:rPr>
        <w:t xml:space="preserve"> en Europe occidentale </w:t>
      </w:r>
      <w:r w:rsidR="00C54D7B" w:rsidRPr="00AF55A9">
        <w:rPr>
          <w:lang w:val="fr-FR"/>
        </w:rPr>
        <w:t>(</w:t>
      </w:r>
      <w:r w:rsidR="0061278E" w:rsidRPr="00AF55A9">
        <w:rPr>
          <w:lang w:val="fr-FR"/>
        </w:rPr>
        <w:t>1716-1717</w:t>
      </w:r>
      <w:r w:rsidR="00C54D7B" w:rsidRPr="00AF55A9">
        <w:rPr>
          <w:lang w:val="fr-FR"/>
        </w:rPr>
        <w:t>)</w:t>
      </w:r>
      <w:r w:rsidRPr="00AF55A9">
        <w:rPr>
          <w:lang w:val="fr-FR"/>
        </w:rPr>
        <w:t xml:space="preserve"> est un événement marquant aussi bien pour l'histoire russe que pour l'histoire européenne</w:t>
      </w:r>
      <w:r w:rsidR="0061278E" w:rsidRPr="00AF55A9">
        <w:rPr>
          <w:lang w:val="fr-FR"/>
        </w:rPr>
        <w:t>.</w:t>
      </w:r>
      <w:r w:rsidRPr="00AF55A9">
        <w:rPr>
          <w:lang w:val="fr-FR"/>
        </w:rPr>
        <w:t xml:space="preserve"> </w:t>
      </w:r>
      <w:r w:rsidR="00606572">
        <w:rPr>
          <w:lang w:val="fr-FR"/>
        </w:rPr>
        <w:t xml:space="preserve">Il </w:t>
      </w:r>
      <w:r w:rsidR="00531BAF" w:rsidRPr="00AF55A9">
        <w:rPr>
          <w:lang w:val="fr-FR"/>
        </w:rPr>
        <w:t>a joué un rôle décisif dans l’achèvement de la guerre du Nord et la régulation des questions politico-militaires</w:t>
      </w:r>
      <w:r w:rsidR="00606572">
        <w:rPr>
          <w:lang w:val="fr-FR"/>
        </w:rPr>
        <w:t xml:space="preserve"> en Europe</w:t>
      </w:r>
      <w:r w:rsidR="00531BAF" w:rsidRPr="00AF55A9">
        <w:rPr>
          <w:lang w:val="fr-FR"/>
        </w:rPr>
        <w:t xml:space="preserve">. </w:t>
      </w:r>
    </w:p>
    <w:p w14:paraId="53EBF553" w14:textId="77777777" w:rsidR="00531BAF" w:rsidRPr="00AF55A9" w:rsidRDefault="00531BAF" w:rsidP="00AF55A9">
      <w:pPr>
        <w:jc w:val="both"/>
        <w:rPr>
          <w:lang w:val="fr-FR"/>
        </w:rPr>
      </w:pPr>
    </w:p>
    <w:p w14:paraId="1E2F4932" w14:textId="79F35905" w:rsidR="00531BAF" w:rsidRDefault="00606572" w:rsidP="00AF55A9">
      <w:pPr>
        <w:jc w:val="both"/>
        <w:rPr>
          <w:lang w:val="fr-FR"/>
        </w:rPr>
      </w:pPr>
      <w:r>
        <w:rPr>
          <w:lang w:val="fr-FR"/>
        </w:rPr>
        <w:t xml:space="preserve">Durant le </w:t>
      </w:r>
      <w:r w:rsidR="00531BAF" w:rsidRPr="00AF55A9">
        <w:rPr>
          <w:lang w:val="fr-FR"/>
        </w:rPr>
        <w:t>Second voyage</w:t>
      </w:r>
      <w:r>
        <w:rPr>
          <w:lang w:val="fr-FR"/>
        </w:rPr>
        <w:t>, Pierre Ier a également pr</w:t>
      </w:r>
      <w:r w:rsidR="00604555">
        <w:rPr>
          <w:lang w:val="fr-FR"/>
        </w:rPr>
        <w:t>êté une grande attention aux</w:t>
      </w:r>
      <w:r w:rsidR="00B70B94" w:rsidRPr="00AF55A9">
        <w:rPr>
          <w:lang w:val="fr-FR"/>
        </w:rPr>
        <w:t xml:space="preserve"> </w:t>
      </w:r>
      <w:r w:rsidR="00531BAF" w:rsidRPr="00AF55A9">
        <w:rPr>
          <w:lang w:val="fr-FR"/>
        </w:rPr>
        <w:t xml:space="preserve">divers aspects de la vie civile: l’architecture et les parcs, l’art figuratif, les questions de la </w:t>
      </w:r>
      <w:r w:rsidR="00531BAF" w:rsidRPr="00AF55A9">
        <w:rPr>
          <w:lang w:val="fr-FR"/>
        </w:rPr>
        <w:lastRenderedPageBreak/>
        <w:t>gouvernance</w:t>
      </w:r>
      <w:r w:rsidR="00531BAF">
        <w:rPr>
          <w:lang w:val="fr-FR"/>
        </w:rPr>
        <w:t>, du commerce, de la médecine, sans parler de l’habitus dans tous ses états, de la gastronomie au costume, des meubles au décor intérieur.</w:t>
      </w:r>
    </w:p>
    <w:p w14:paraId="22BCA6E9" w14:textId="77777777" w:rsidR="00604555" w:rsidRPr="00695EB9" w:rsidRDefault="00604555" w:rsidP="00AF55A9">
      <w:pPr>
        <w:jc w:val="both"/>
        <w:rPr>
          <w:lang w:val="fr-FR"/>
        </w:rPr>
      </w:pPr>
    </w:p>
    <w:p w14:paraId="1717C70D" w14:textId="3A5C07C5" w:rsidR="00531BAF" w:rsidRPr="00AF55A9" w:rsidRDefault="00531BAF" w:rsidP="00AF55A9">
      <w:pPr>
        <w:jc w:val="both"/>
        <w:rPr>
          <w:lang w:val="fr-FR"/>
        </w:rPr>
      </w:pPr>
      <w:r>
        <w:rPr>
          <w:lang w:val="fr-FR"/>
        </w:rPr>
        <w:t>Si du temps de la Grande Ambassade</w:t>
      </w:r>
      <w:r w:rsidR="00490041">
        <w:rPr>
          <w:lang w:val="fr-FR"/>
        </w:rPr>
        <w:t>, premier grand voyage du tsar en Europe (</w:t>
      </w:r>
      <w:r w:rsidR="00490041" w:rsidRPr="00695EB9">
        <w:rPr>
          <w:lang w:val="fr-FR"/>
        </w:rPr>
        <w:t>1697-1698)</w:t>
      </w:r>
      <w:r>
        <w:rPr>
          <w:lang w:val="fr-FR"/>
        </w:rPr>
        <w:t xml:space="preserve">, on avait privilégié l’embauche des experts militaires, les invités du Second </w:t>
      </w:r>
      <w:r w:rsidRPr="00AF55A9">
        <w:rPr>
          <w:lang w:val="fr-FR"/>
        </w:rPr>
        <w:t>voyage étaient, dans leu</w:t>
      </w:r>
      <w:r w:rsidR="00B70B94" w:rsidRPr="00AF55A9">
        <w:rPr>
          <w:lang w:val="fr-FR"/>
        </w:rPr>
        <w:t>r majorité</w:t>
      </w:r>
      <w:r w:rsidRPr="00AF55A9">
        <w:rPr>
          <w:lang w:val="fr-FR"/>
        </w:rPr>
        <w:t xml:space="preserve">, artistes, architectes ou artisans. </w:t>
      </w:r>
      <w:r w:rsidR="00B70B94" w:rsidRPr="00AF55A9">
        <w:rPr>
          <w:lang w:val="fr-FR"/>
        </w:rPr>
        <w:t>Ainsi</w:t>
      </w:r>
      <w:r w:rsidRPr="00AF55A9">
        <w:rPr>
          <w:lang w:val="fr-FR"/>
        </w:rPr>
        <w:t>,</w:t>
      </w:r>
      <w:r w:rsidR="00604555">
        <w:rPr>
          <w:lang w:val="fr-FR"/>
        </w:rPr>
        <w:t xml:space="preserve"> on compte dans leur nombre</w:t>
      </w:r>
      <w:r w:rsidRPr="00AF55A9">
        <w:rPr>
          <w:lang w:val="fr-FR"/>
        </w:rPr>
        <w:t xml:space="preserve"> l’architecte  Jean Bapt</w:t>
      </w:r>
      <w:r w:rsidR="00490041" w:rsidRPr="00AF55A9">
        <w:rPr>
          <w:lang w:val="fr-FR"/>
        </w:rPr>
        <w:t>iste Leblond, le sculpteur Barto</w:t>
      </w:r>
      <w:r w:rsidRPr="00AF55A9">
        <w:rPr>
          <w:lang w:val="fr-FR"/>
        </w:rPr>
        <w:t>lomeo Carlo Rastrelli, les peintres Louis Caravaque et  Philippe Pilleman, le ciseleur Nicolas Pineau, les maîtres fontainiers Soilème et beaucoup d’autres qui ont</w:t>
      </w:r>
      <w:r w:rsidR="00B70B94" w:rsidRPr="00AF55A9">
        <w:rPr>
          <w:lang w:val="fr-FR"/>
        </w:rPr>
        <w:t xml:space="preserve"> façonné</w:t>
      </w:r>
      <w:r w:rsidRPr="00AF55A9">
        <w:rPr>
          <w:lang w:val="fr-FR"/>
        </w:rPr>
        <w:t>, en grande partie, l’aspect du Pétersbourg pétrovien et des résidences suburbaines.</w:t>
      </w:r>
    </w:p>
    <w:p w14:paraId="063C06EE" w14:textId="77777777" w:rsidR="00531BAF" w:rsidRPr="00AF55A9" w:rsidRDefault="00531BAF" w:rsidP="00AF55A9">
      <w:pPr>
        <w:jc w:val="both"/>
        <w:rPr>
          <w:lang w:val="fr-FR"/>
        </w:rPr>
      </w:pPr>
    </w:p>
    <w:p w14:paraId="47E29DB2" w14:textId="74102271" w:rsidR="0042597A" w:rsidRPr="00AF55A9" w:rsidRDefault="00D86CFB" w:rsidP="00AF55A9">
      <w:pPr>
        <w:jc w:val="both"/>
        <w:rPr>
          <w:lang w:val="fr-FR"/>
        </w:rPr>
      </w:pPr>
      <w:r w:rsidRPr="00AF55A9">
        <w:rPr>
          <w:lang w:val="fr-FR"/>
        </w:rPr>
        <w:t>Cependant, à la diffé</w:t>
      </w:r>
      <w:r w:rsidR="00490041" w:rsidRPr="00AF55A9">
        <w:rPr>
          <w:lang w:val="fr-FR"/>
        </w:rPr>
        <w:t xml:space="preserve">rence de la Grande Ambassade, </w:t>
      </w:r>
      <w:r w:rsidRPr="00AF55A9">
        <w:rPr>
          <w:lang w:val="fr-FR"/>
        </w:rPr>
        <w:t>ce deuxième périple</w:t>
      </w:r>
      <w:r w:rsidR="00B70B94" w:rsidRPr="00AF55A9">
        <w:rPr>
          <w:lang w:val="fr-FR"/>
        </w:rPr>
        <w:t>,</w:t>
      </w:r>
      <w:r w:rsidR="00490041" w:rsidRPr="00AF55A9">
        <w:rPr>
          <w:lang w:val="fr-FR"/>
        </w:rPr>
        <w:t xml:space="preserve"> qui a duré vingt-deux mois</w:t>
      </w:r>
      <w:r w:rsidR="00B70B94" w:rsidRPr="00AF55A9">
        <w:rPr>
          <w:lang w:val="fr-FR"/>
        </w:rPr>
        <w:t>,</w:t>
      </w:r>
      <w:r w:rsidRPr="00AF55A9">
        <w:rPr>
          <w:lang w:val="fr-FR"/>
        </w:rPr>
        <w:t xml:space="preserve"> demeure, à ce jour, beaucoup moins étudié</w:t>
      </w:r>
      <w:r w:rsidR="00373147" w:rsidRPr="00AF55A9">
        <w:rPr>
          <w:lang w:val="fr-FR"/>
        </w:rPr>
        <w:t>.</w:t>
      </w:r>
      <w:r w:rsidR="00490041" w:rsidRPr="00AF55A9">
        <w:rPr>
          <w:lang w:val="fr-FR"/>
        </w:rPr>
        <w:t xml:space="preserve"> </w:t>
      </w:r>
      <w:r w:rsidRPr="00AF55A9">
        <w:rPr>
          <w:lang w:val="fr-FR"/>
        </w:rPr>
        <w:t xml:space="preserve">Plusieurs facteurs ont convergé pour </w:t>
      </w:r>
      <w:r w:rsidR="00126D58" w:rsidRPr="00AF55A9">
        <w:rPr>
          <w:lang w:val="fr-FR"/>
        </w:rPr>
        <w:t>conditionner cet état de choses : les visées politiques et diplomatiques complexes de ce voyage, sa composante militaire, son itinéraire brouillé</w:t>
      </w:r>
      <w:r w:rsidR="00A45302" w:rsidRPr="00AF55A9">
        <w:rPr>
          <w:lang w:val="fr-FR"/>
        </w:rPr>
        <w:t>,</w:t>
      </w:r>
      <w:r w:rsidR="008E0AC3">
        <w:rPr>
          <w:lang w:val="fr-FR"/>
        </w:rPr>
        <w:t xml:space="preserve"> </w:t>
      </w:r>
      <w:r w:rsidR="00604555">
        <w:rPr>
          <w:lang w:val="fr-FR"/>
        </w:rPr>
        <w:t>etc</w:t>
      </w:r>
      <w:r w:rsidR="00126D58" w:rsidRPr="00AF55A9">
        <w:rPr>
          <w:lang w:val="fr-FR"/>
        </w:rPr>
        <w:t>.</w:t>
      </w:r>
    </w:p>
    <w:p w14:paraId="5F63B757" w14:textId="77777777" w:rsidR="00A45302" w:rsidRPr="00AF55A9" w:rsidRDefault="00A45302" w:rsidP="00AF55A9">
      <w:pPr>
        <w:jc w:val="both"/>
        <w:rPr>
          <w:lang w:val="fr-FR"/>
        </w:rPr>
      </w:pPr>
    </w:p>
    <w:p w14:paraId="0F7D8017" w14:textId="3A8A6B85" w:rsidR="00490041" w:rsidRDefault="00B70B94" w:rsidP="00AF55A9">
      <w:pPr>
        <w:jc w:val="both"/>
        <w:rPr>
          <w:lang w:val="fr-FR"/>
        </w:rPr>
      </w:pPr>
      <w:r w:rsidRPr="00AF55A9">
        <w:rPr>
          <w:lang w:val="fr-FR"/>
        </w:rPr>
        <w:t>L’absence d’</w:t>
      </w:r>
      <w:r w:rsidR="00490041" w:rsidRPr="00AF55A9">
        <w:rPr>
          <w:lang w:val="fr-FR"/>
        </w:rPr>
        <w:t xml:space="preserve">études synthétiques contraste avec </w:t>
      </w:r>
      <w:r w:rsidR="001078D8" w:rsidRPr="00AF55A9">
        <w:rPr>
          <w:lang w:val="fr-FR"/>
        </w:rPr>
        <w:t>une</w:t>
      </w:r>
      <w:r w:rsidR="00490041" w:rsidRPr="00AF55A9">
        <w:rPr>
          <w:lang w:val="fr-FR"/>
        </w:rPr>
        <w:t xml:space="preserve"> pléthore d</w:t>
      </w:r>
      <w:r w:rsidR="001078D8" w:rsidRPr="00AF55A9">
        <w:rPr>
          <w:lang w:val="fr-FR"/>
        </w:rPr>
        <w:t>e travaux</w:t>
      </w:r>
      <w:r w:rsidR="00490041" w:rsidRPr="00AF55A9">
        <w:rPr>
          <w:lang w:val="fr-FR"/>
        </w:rPr>
        <w:t xml:space="preserve"> </w:t>
      </w:r>
      <w:r w:rsidR="001078D8" w:rsidRPr="00AF55A9">
        <w:rPr>
          <w:lang w:val="fr-FR"/>
        </w:rPr>
        <w:t>explora</w:t>
      </w:r>
      <w:r w:rsidR="00490041" w:rsidRPr="00AF55A9">
        <w:rPr>
          <w:lang w:val="fr-FR"/>
        </w:rPr>
        <w:t>nt en détails certains aspects</w:t>
      </w:r>
      <w:r w:rsidR="001078D8" w:rsidRPr="00AF55A9">
        <w:rPr>
          <w:lang w:val="fr-FR"/>
        </w:rPr>
        <w:t xml:space="preserve"> du Second voyage</w:t>
      </w:r>
      <w:r w:rsidR="00490041" w:rsidRPr="00AF55A9">
        <w:rPr>
          <w:lang w:val="fr-FR"/>
        </w:rPr>
        <w:t xml:space="preserve">, tant thématiques (les contacts académiques, l’architecture, l’art de parcs et de jardins) que géographiques (la France, </w:t>
      </w:r>
      <w:r w:rsidR="008E0AC3">
        <w:rPr>
          <w:lang w:val="fr-FR"/>
        </w:rPr>
        <w:t>le Pays Bas</w:t>
      </w:r>
      <w:r w:rsidR="00490041" w:rsidRPr="00AF55A9">
        <w:rPr>
          <w:lang w:val="fr-FR"/>
        </w:rPr>
        <w:t>, les Pays Bas autrichiens, soit la Belgique d’aujourd’hui)</w:t>
      </w:r>
      <w:r w:rsidR="001078D8" w:rsidRPr="00AF55A9">
        <w:rPr>
          <w:lang w:val="fr-FR"/>
        </w:rPr>
        <w:t xml:space="preserve"> mais qui n’ont jamais été étudié</w:t>
      </w:r>
      <w:r w:rsidR="00490041" w:rsidRPr="00AF55A9">
        <w:rPr>
          <w:lang w:val="fr-FR"/>
        </w:rPr>
        <w:t>s de manière intégrale.</w:t>
      </w:r>
    </w:p>
    <w:p w14:paraId="3358E32E" w14:textId="77777777" w:rsidR="008E0AC3" w:rsidRPr="00AF55A9" w:rsidRDefault="008E0AC3" w:rsidP="00AF55A9">
      <w:pPr>
        <w:jc w:val="both"/>
        <w:rPr>
          <w:lang w:val="fr-FR"/>
        </w:rPr>
      </w:pPr>
    </w:p>
    <w:p w14:paraId="4160A2F8" w14:textId="05ADC16F" w:rsidR="008E0AC3" w:rsidRPr="00AF55A9" w:rsidRDefault="008E0AC3" w:rsidP="008E0AC3">
      <w:pPr>
        <w:jc w:val="both"/>
        <w:rPr>
          <w:lang w:val="fr-FR"/>
        </w:rPr>
      </w:pPr>
      <w:r>
        <w:rPr>
          <w:lang w:val="fr-FR"/>
        </w:rPr>
        <w:t>L</w:t>
      </w:r>
      <w:r w:rsidRPr="00AF55A9">
        <w:rPr>
          <w:lang w:val="fr-FR"/>
        </w:rPr>
        <w:t>es volumes des « Lettres et papiers de l’empereur Pierre le Grand » pour les années 1716-1717</w:t>
      </w:r>
      <w:r>
        <w:rPr>
          <w:lang w:val="fr-FR"/>
        </w:rPr>
        <w:t xml:space="preserve"> d</w:t>
      </w:r>
      <w:r w:rsidRPr="00AF55A9">
        <w:rPr>
          <w:lang w:val="fr-FR"/>
        </w:rPr>
        <w:t>emeurent à ce jour inédits</w:t>
      </w:r>
      <w:r>
        <w:rPr>
          <w:lang w:val="fr-FR"/>
        </w:rPr>
        <w:t>.</w:t>
      </w:r>
      <w:r w:rsidRPr="00AF55A9">
        <w:rPr>
          <w:lang w:val="fr-FR"/>
        </w:rPr>
        <w:t xml:space="preserve"> Dans cette situation, les documents conservés hors de la Russie acquièrent une valeur particulière. Ces ressources restent peu explorées, car disséminées à travers l’Europe et rédigées en des</w:t>
      </w:r>
      <w:r>
        <w:rPr>
          <w:lang w:val="fr-FR"/>
        </w:rPr>
        <w:t xml:space="preserve"> langues différentes</w:t>
      </w:r>
      <w:r w:rsidRPr="00AF55A9">
        <w:rPr>
          <w:lang w:val="fr-FR"/>
        </w:rPr>
        <w:t>.</w:t>
      </w:r>
    </w:p>
    <w:p w14:paraId="5CA7B304" w14:textId="77777777" w:rsidR="001078D8" w:rsidRPr="00AF55A9" w:rsidRDefault="001078D8" w:rsidP="00AF55A9">
      <w:pPr>
        <w:jc w:val="both"/>
        <w:rPr>
          <w:lang w:val="fr-FR"/>
        </w:rPr>
      </w:pPr>
    </w:p>
    <w:p w14:paraId="288B974B" w14:textId="56F367FF" w:rsidR="001078D8" w:rsidRPr="00AF55A9" w:rsidRDefault="00AE3254" w:rsidP="00AF55A9">
      <w:pPr>
        <w:jc w:val="both"/>
        <w:rPr>
          <w:lang w:val="fr-FR"/>
        </w:rPr>
      </w:pPr>
      <w:r w:rsidRPr="00AF55A9">
        <w:rPr>
          <w:lang w:val="fr-FR"/>
        </w:rPr>
        <w:t>Il manque également une étude synthétique d</w:t>
      </w:r>
      <w:r w:rsidR="001078D8" w:rsidRPr="00AF55A9">
        <w:rPr>
          <w:lang w:val="fr-FR"/>
        </w:rPr>
        <w:t>e</w:t>
      </w:r>
      <w:r w:rsidR="00B70B94" w:rsidRPr="00AF55A9">
        <w:rPr>
          <w:lang w:val="fr-FR"/>
        </w:rPr>
        <w:t>s</w:t>
      </w:r>
      <w:r w:rsidR="001078D8" w:rsidRPr="00AF55A9">
        <w:rPr>
          <w:lang w:val="fr-FR"/>
        </w:rPr>
        <w:t xml:space="preserve"> nombreux « petits » voyages européens de Pierre I</w:t>
      </w:r>
      <w:r w:rsidR="001078D8" w:rsidRPr="00AF55A9">
        <w:rPr>
          <w:vertAlign w:val="superscript"/>
          <w:lang w:val="fr-FR"/>
        </w:rPr>
        <w:t>er</w:t>
      </w:r>
      <w:r w:rsidR="001078D8" w:rsidRPr="00AF55A9">
        <w:rPr>
          <w:lang w:val="fr-FR"/>
        </w:rPr>
        <w:t xml:space="preserve"> réalisés entre 1701 et 1715</w:t>
      </w:r>
      <w:r w:rsidR="00B70B94" w:rsidRPr="00AF55A9">
        <w:rPr>
          <w:lang w:val="fr-FR"/>
        </w:rPr>
        <w:t>,</w:t>
      </w:r>
      <w:r w:rsidR="009E70E8">
        <w:rPr>
          <w:lang w:val="fr-FR"/>
        </w:rPr>
        <w:t xml:space="preserve"> voyages</w:t>
      </w:r>
      <w:r w:rsidRPr="00AF55A9">
        <w:rPr>
          <w:lang w:val="fr-FR"/>
        </w:rPr>
        <w:t xml:space="preserve"> alors qu’ils avaient </w:t>
      </w:r>
      <w:r w:rsidR="001078D8" w:rsidRPr="00AF55A9">
        <w:rPr>
          <w:lang w:val="fr-FR"/>
        </w:rPr>
        <w:t xml:space="preserve">précédé et en grande partie préparé le Second grand voyage final du tsar. </w:t>
      </w:r>
    </w:p>
    <w:p w14:paraId="0E37CEDF" w14:textId="77777777" w:rsidR="001078D8" w:rsidRPr="00AF55A9" w:rsidRDefault="001078D8" w:rsidP="00AF55A9">
      <w:pPr>
        <w:jc w:val="both"/>
        <w:rPr>
          <w:lang w:val="fr-FR"/>
        </w:rPr>
      </w:pPr>
    </w:p>
    <w:p w14:paraId="0E080473" w14:textId="0DAB4E52" w:rsidR="00E5170F" w:rsidRPr="00AF55A9" w:rsidRDefault="00433867" w:rsidP="00AF55A9">
      <w:pPr>
        <w:jc w:val="both"/>
        <w:rPr>
          <w:lang w:val="fr-FR"/>
        </w:rPr>
      </w:pPr>
      <w:r w:rsidRPr="00AF55A9">
        <w:rPr>
          <w:lang w:val="fr-FR"/>
        </w:rPr>
        <w:t>Organiser le Congrès pétrovien à Paris a pour objectif d’attirer l’attention des cherche</w:t>
      </w:r>
      <w:r w:rsidR="00B70B94" w:rsidRPr="00AF55A9">
        <w:rPr>
          <w:lang w:val="fr-FR"/>
        </w:rPr>
        <w:t>urs russes et étrangers sur</w:t>
      </w:r>
      <w:r w:rsidRPr="00AF55A9">
        <w:rPr>
          <w:lang w:val="fr-FR"/>
        </w:rPr>
        <w:t xml:space="preserve"> l’exploration de cette vaste problématique que représente le second périple de Pierre I</w:t>
      </w:r>
      <w:r w:rsidRPr="00AF55A9">
        <w:rPr>
          <w:vertAlign w:val="superscript"/>
          <w:lang w:val="fr-FR"/>
        </w:rPr>
        <w:t>er</w:t>
      </w:r>
      <w:r w:rsidRPr="00AF55A9">
        <w:rPr>
          <w:lang w:val="fr-FR"/>
        </w:rPr>
        <w:t xml:space="preserve"> en Europe </w:t>
      </w:r>
      <w:r w:rsidR="00870312" w:rsidRPr="00AF55A9">
        <w:rPr>
          <w:lang w:val="fr-FR"/>
        </w:rPr>
        <w:t>et</w:t>
      </w:r>
      <w:r w:rsidRPr="00AF55A9">
        <w:rPr>
          <w:lang w:val="fr-FR"/>
        </w:rPr>
        <w:t xml:space="preserve"> ses autres voyages européens réalisés à partir du début du XVIII</w:t>
      </w:r>
      <w:r w:rsidRPr="00AF55A9">
        <w:rPr>
          <w:vertAlign w:val="superscript"/>
          <w:lang w:val="fr-FR"/>
        </w:rPr>
        <w:t>e</w:t>
      </w:r>
      <w:r w:rsidR="00870312" w:rsidRPr="00AF55A9">
        <w:rPr>
          <w:lang w:val="fr-FR"/>
        </w:rPr>
        <w:t xml:space="preserve"> siècle, ainsi que </w:t>
      </w:r>
      <w:r w:rsidR="00B70B94" w:rsidRPr="00AF55A9">
        <w:rPr>
          <w:lang w:val="fr-FR"/>
        </w:rPr>
        <w:t xml:space="preserve"> sur </w:t>
      </w:r>
      <w:r w:rsidR="00870312" w:rsidRPr="00AF55A9">
        <w:rPr>
          <w:lang w:val="fr-FR"/>
        </w:rPr>
        <w:t xml:space="preserve">leur rôle </w:t>
      </w:r>
      <w:r w:rsidR="009E70E8">
        <w:rPr>
          <w:lang w:val="fr-FR"/>
        </w:rPr>
        <w:t>pour</w:t>
      </w:r>
      <w:r w:rsidR="00B70B94" w:rsidRPr="00AF55A9">
        <w:rPr>
          <w:lang w:val="fr-FR"/>
        </w:rPr>
        <w:t xml:space="preserve"> le devenir de la Russie et</w:t>
      </w:r>
      <w:r w:rsidR="00870312" w:rsidRPr="00AF55A9">
        <w:rPr>
          <w:lang w:val="fr-FR"/>
        </w:rPr>
        <w:t xml:space="preserve"> ses rapports à long terme avec l’Europe.</w:t>
      </w:r>
    </w:p>
    <w:p w14:paraId="649F7589" w14:textId="77777777" w:rsidR="00AE3254" w:rsidRPr="00AF55A9" w:rsidRDefault="00AE3254" w:rsidP="00AF55A9">
      <w:pPr>
        <w:jc w:val="both"/>
        <w:rPr>
          <w:lang w:val="fr-FR"/>
        </w:rPr>
      </w:pPr>
    </w:p>
    <w:p w14:paraId="546CE6BB" w14:textId="348A2C95" w:rsidR="00C51D9A" w:rsidRPr="00AF55A9" w:rsidRDefault="00B70B94" w:rsidP="00AF55A9">
      <w:pPr>
        <w:jc w:val="both"/>
        <w:rPr>
          <w:lang w:val="fr-FR"/>
        </w:rPr>
      </w:pPr>
      <w:r w:rsidRPr="00AF55A9">
        <w:rPr>
          <w:lang w:val="fr-FR"/>
        </w:rPr>
        <w:t>Les</w:t>
      </w:r>
      <w:r w:rsidR="00262D80" w:rsidRPr="00AF55A9">
        <w:rPr>
          <w:lang w:val="fr-FR"/>
        </w:rPr>
        <w:t xml:space="preserve"> voyages européens de Pierre I</w:t>
      </w:r>
      <w:r w:rsidR="00262D80" w:rsidRPr="00AF55A9">
        <w:rPr>
          <w:vertAlign w:val="superscript"/>
          <w:lang w:val="fr-FR"/>
        </w:rPr>
        <w:t>er</w:t>
      </w:r>
      <w:r w:rsidR="00262D80" w:rsidRPr="00AF55A9">
        <w:rPr>
          <w:lang w:val="fr-FR"/>
        </w:rPr>
        <w:t xml:space="preserve"> créent un « ter</w:t>
      </w:r>
      <w:r w:rsidRPr="00AF55A9">
        <w:rPr>
          <w:lang w:val="fr-FR"/>
        </w:rPr>
        <w:t>ritoire de mémoire » unique en son genre ;</w:t>
      </w:r>
      <w:r w:rsidR="00262D80" w:rsidRPr="00AF55A9">
        <w:rPr>
          <w:lang w:val="fr-FR"/>
        </w:rPr>
        <w:t xml:space="preserve"> ils forment un espace historique connecté que la Russie partage avec l’Europe</w:t>
      </w:r>
      <w:r w:rsidR="00BF2F4C" w:rsidRPr="00AF55A9">
        <w:rPr>
          <w:lang w:val="fr-FR"/>
        </w:rPr>
        <w:t>.</w:t>
      </w:r>
      <w:r w:rsidR="00262D80" w:rsidRPr="00AF55A9">
        <w:rPr>
          <w:lang w:val="fr-FR"/>
        </w:rPr>
        <w:t xml:space="preserve"> Le rêve de Pierre le Grand</w:t>
      </w:r>
      <w:r w:rsidR="00776E2F" w:rsidRPr="00AF55A9">
        <w:rPr>
          <w:lang w:val="fr-FR"/>
        </w:rPr>
        <w:t xml:space="preserve"> que la Russie devienne un pays européen, qu’elle fasse parti</w:t>
      </w:r>
      <w:r w:rsidRPr="00AF55A9">
        <w:rPr>
          <w:lang w:val="fr-FR"/>
        </w:rPr>
        <w:t>e</w:t>
      </w:r>
      <w:r w:rsidR="00776E2F" w:rsidRPr="00AF55A9">
        <w:rPr>
          <w:lang w:val="fr-FR"/>
        </w:rPr>
        <w:t xml:space="preserve"> de son œkoumène, est ainsi en grande partie devenu réalité</w:t>
      </w:r>
      <w:r w:rsidR="00BF2F4C" w:rsidRPr="00AF55A9">
        <w:rPr>
          <w:lang w:val="fr-FR"/>
        </w:rPr>
        <w:t>.</w:t>
      </w:r>
      <w:r w:rsidR="00AE3254" w:rsidRPr="00AF55A9">
        <w:rPr>
          <w:lang w:val="fr-FR"/>
        </w:rPr>
        <w:t xml:space="preserve"> </w:t>
      </w:r>
      <w:r w:rsidR="00776E2F" w:rsidRPr="00AF55A9">
        <w:rPr>
          <w:lang w:val="fr-FR"/>
        </w:rPr>
        <w:t>Tout cela fournit une base solide pour</w:t>
      </w:r>
      <w:r w:rsidR="009E70E8">
        <w:rPr>
          <w:lang w:val="fr-FR"/>
        </w:rPr>
        <w:t xml:space="preserve"> diversifier les contacts scientifiques et les </w:t>
      </w:r>
      <w:r w:rsidR="00776E2F" w:rsidRPr="00AF55A9">
        <w:rPr>
          <w:lang w:val="fr-FR"/>
        </w:rPr>
        <w:t xml:space="preserve">itinéraires </w:t>
      </w:r>
      <w:r w:rsidR="009E70E8">
        <w:rPr>
          <w:lang w:val="fr-FR"/>
        </w:rPr>
        <w:t>culturels</w:t>
      </w:r>
      <w:r w:rsidR="00776E2F" w:rsidRPr="00AF55A9">
        <w:rPr>
          <w:lang w:val="fr-FR"/>
        </w:rPr>
        <w:t>.</w:t>
      </w:r>
    </w:p>
    <w:p w14:paraId="70DC653A" w14:textId="77777777" w:rsidR="00A45302" w:rsidRPr="00AF55A9" w:rsidRDefault="00A45302" w:rsidP="00AF55A9">
      <w:pPr>
        <w:jc w:val="both"/>
        <w:rPr>
          <w:lang w:val="fr-FR"/>
        </w:rPr>
      </w:pPr>
    </w:p>
    <w:p w14:paraId="52246558" w14:textId="7A75FA71" w:rsidR="00F671B4" w:rsidRDefault="00745D7E" w:rsidP="00AF55A9">
      <w:pPr>
        <w:shd w:val="clear" w:color="auto" w:fill="FFFFFF"/>
        <w:jc w:val="both"/>
        <w:rPr>
          <w:color w:val="222222"/>
          <w:lang w:val="fr-FR"/>
        </w:rPr>
      </w:pPr>
      <w:r w:rsidRPr="00AF55A9">
        <w:rPr>
          <w:color w:val="222222"/>
          <w:lang w:val="fr-FR"/>
        </w:rPr>
        <w:t xml:space="preserve">Les thèmes </w:t>
      </w:r>
      <w:r w:rsidR="009E70E8">
        <w:rPr>
          <w:color w:val="222222"/>
          <w:lang w:val="fr-FR"/>
        </w:rPr>
        <w:t>pressentis</w:t>
      </w:r>
      <w:r w:rsidR="00B70B94" w:rsidRPr="00AF55A9">
        <w:rPr>
          <w:color w:val="222222"/>
          <w:lang w:val="fr-FR"/>
        </w:rPr>
        <w:t xml:space="preserve"> pour</w:t>
      </w:r>
      <w:r w:rsidRPr="00AF55A9">
        <w:rPr>
          <w:color w:val="222222"/>
          <w:lang w:val="fr-FR"/>
        </w:rPr>
        <w:t xml:space="preserve"> le congrès</w:t>
      </w:r>
      <w:r w:rsidR="00B70B94" w:rsidRPr="00AF55A9">
        <w:rPr>
          <w:color w:val="222222"/>
          <w:lang w:val="fr-FR"/>
        </w:rPr>
        <w:t xml:space="preserve"> sont</w:t>
      </w:r>
      <w:r w:rsidRPr="00AF55A9">
        <w:rPr>
          <w:color w:val="222222"/>
          <w:lang w:val="fr-FR"/>
        </w:rPr>
        <w:t> :</w:t>
      </w:r>
    </w:p>
    <w:p w14:paraId="10B94E81" w14:textId="77777777" w:rsidR="00C133C0" w:rsidRPr="00AF55A9" w:rsidRDefault="00C133C0" w:rsidP="00AF55A9">
      <w:pPr>
        <w:shd w:val="clear" w:color="auto" w:fill="FFFFFF"/>
        <w:jc w:val="both"/>
        <w:rPr>
          <w:color w:val="222222"/>
          <w:lang w:val="fr-FR" w:eastAsia="ru-RU"/>
        </w:rPr>
      </w:pPr>
    </w:p>
    <w:p w14:paraId="0A74595B" w14:textId="77777777" w:rsidR="00E74435" w:rsidRPr="00AF55A9" w:rsidRDefault="00745D7E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color w:val="222222"/>
        </w:rPr>
      </w:pPr>
      <w:r w:rsidRPr="00AF55A9">
        <w:rPr>
          <w:color w:val="222222"/>
          <w:lang w:val="fr-FR"/>
        </w:rPr>
        <w:t>Pierre Ier en France</w:t>
      </w:r>
      <w:r w:rsidR="00E74435" w:rsidRPr="00AF55A9">
        <w:rPr>
          <w:color w:val="222222"/>
        </w:rPr>
        <w:t>.</w:t>
      </w:r>
    </w:p>
    <w:p w14:paraId="2C94AF48" w14:textId="77777777" w:rsidR="00870312" w:rsidRPr="00AF55A9" w:rsidRDefault="00745D7E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color w:val="222222"/>
          <w:lang w:val="fr-FR"/>
        </w:rPr>
        <w:t>La géographie du Second voyage européen de Pierre I</w:t>
      </w:r>
      <w:r w:rsidRPr="00AF55A9">
        <w:rPr>
          <w:color w:val="222222"/>
          <w:vertAlign w:val="superscript"/>
          <w:lang w:val="fr-FR"/>
        </w:rPr>
        <w:t>er</w:t>
      </w:r>
      <w:r w:rsidRPr="00AF55A9">
        <w:rPr>
          <w:color w:val="222222"/>
          <w:lang w:val="fr-FR"/>
        </w:rPr>
        <w:t>, son séjour dans les différents pays d’Europe</w:t>
      </w:r>
      <w:r w:rsidR="00F671B4" w:rsidRPr="00AF55A9">
        <w:rPr>
          <w:color w:val="222222"/>
          <w:lang w:val="fr-FR"/>
        </w:rPr>
        <w:t>.</w:t>
      </w:r>
      <w:r w:rsidR="00870312" w:rsidRPr="00AF55A9">
        <w:rPr>
          <w:color w:val="222222"/>
          <w:lang w:val="fr-FR"/>
        </w:rPr>
        <w:t xml:space="preserve"> </w:t>
      </w:r>
    </w:p>
    <w:p w14:paraId="5F1531F9" w14:textId="77777777" w:rsidR="00870312" w:rsidRPr="00AF55A9" w:rsidRDefault="00870312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color w:val="222222"/>
          <w:lang w:val="fr-FR"/>
        </w:rPr>
        <w:t xml:space="preserve">Les « lieux de mémoire » de Pierre Ier en France et dans d’autres pays </w:t>
      </w:r>
    </w:p>
    <w:p w14:paraId="4B2B0EF9" w14:textId="77777777" w:rsidR="00F671B4" w:rsidRPr="00AF55A9" w:rsidRDefault="00870312" w:rsidP="00AF55A9">
      <w:pPr>
        <w:pStyle w:val="Paragraphedeliste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fr-FR"/>
        </w:rPr>
      </w:pPr>
      <w:r w:rsidRPr="00AF55A9">
        <w:rPr>
          <w:color w:val="222222"/>
          <w:lang w:val="fr-FR"/>
        </w:rPr>
        <w:t>européens (sites mémoriaux, monuments, plaques commémoratives, etc.).</w:t>
      </w:r>
    </w:p>
    <w:p w14:paraId="4DEA476A" w14:textId="77777777" w:rsidR="00F14E57" w:rsidRPr="00AF55A9" w:rsidRDefault="0001613E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color w:val="222222"/>
          <w:lang w:val="fr-FR"/>
        </w:rPr>
      </w:pPr>
      <w:r w:rsidRPr="00AF55A9">
        <w:rPr>
          <w:color w:val="222222"/>
          <w:lang w:val="fr-FR"/>
        </w:rPr>
        <w:t>Les « petits » voyages de Pierre Ier en Europe entre 1701 et 171</w:t>
      </w:r>
      <w:r w:rsidR="00870312" w:rsidRPr="00AF55A9">
        <w:rPr>
          <w:color w:val="222222"/>
          <w:lang w:val="fr-FR"/>
        </w:rPr>
        <w:t>5</w:t>
      </w:r>
      <w:r w:rsidR="00F14E57" w:rsidRPr="00AF55A9">
        <w:rPr>
          <w:color w:val="222222"/>
          <w:lang w:val="fr-FR"/>
        </w:rPr>
        <w:t xml:space="preserve"> (</w:t>
      </w:r>
      <w:r w:rsidR="00AE3254" w:rsidRPr="00AF55A9">
        <w:rPr>
          <w:color w:val="222222"/>
          <w:lang w:val="fr-FR"/>
        </w:rPr>
        <w:t xml:space="preserve">chronique et </w:t>
      </w:r>
      <w:r w:rsidRPr="00AF55A9">
        <w:rPr>
          <w:color w:val="222222"/>
          <w:lang w:val="fr-FR"/>
        </w:rPr>
        <w:t>chronologie</w:t>
      </w:r>
      <w:r w:rsidR="00F14E57" w:rsidRPr="00AF55A9">
        <w:rPr>
          <w:color w:val="222222"/>
          <w:lang w:val="fr-FR"/>
        </w:rPr>
        <w:t>,</w:t>
      </w:r>
      <w:r w:rsidRPr="00AF55A9">
        <w:rPr>
          <w:color w:val="222222"/>
          <w:lang w:val="fr-FR"/>
        </w:rPr>
        <w:t xml:space="preserve"> aspects militaires, politiques, diplomatiques, médicaux</w:t>
      </w:r>
      <w:r w:rsidR="00F14E57" w:rsidRPr="00AF55A9">
        <w:rPr>
          <w:color w:val="222222"/>
          <w:lang w:val="fr-FR"/>
        </w:rPr>
        <w:t>).</w:t>
      </w:r>
    </w:p>
    <w:p w14:paraId="2FC288FF" w14:textId="77777777" w:rsidR="00AE3254" w:rsidRPr="00AF55A9" w:rsidRDefault="00AE3254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lang w:val="fr-FR"/>
        </w:rPr>
        <w:lastRenderedPageBreak/>
        <w:t>Les collisions diplomatiques de l’époque du Second voyage de Pierre I</w:t>
      </w:r>
      <w:r w:rsidRPr="00AF55A9">
        <w:rPr>
          <w:vertAlign w:val="superscript"/>
          <w:lang w:val="fr-FR"/>
        </w:rPr>
        <w:t>er</w:t>
      </w:r>
      <w:r w:rsidRPr="00AF55A9">
        <w:rPr>
          <w:lang w:val="fr-FR"/>
        </w:rPr>
        <w:t>.</w:t>
      </w:r>
    </w:p>
    <w:p w14:paraId="550E7028" w14:textId="77777777" w:rsidR="00AE3254" w:rsidRPr="00AF55A9" w:rsidRDefault="00AE3254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lang w:val="fr-FR"/>
        </w:rPr>
        <w:t>L’intérêt de Pierre Ier pour l’économie, l’industrie et l’agriculture et le commerce européens.</w:t>
      </w:r>
    </w:p>
    <w:p w14:paraId="25F1A059" w14:textId="77777777" w:rsidR="00AE3254" w:rsidRPr="00AF55A9" w:rsidRDefault="00AE3254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lang w:val="fr-FR"/>
        </w:rPr>
        <w:t>L’intérêt de Pierre Ier pour la médecine européenne (balnéologie, pharmacologie, l’art de guérir).</w:t>
      </w:r>
    </w:p>
    <w:p w14:paraId="41A14CCD" w14:textId="59CE3C1E" w:rsidR="00AE3254" w:rsidRPr="00AF55A9" w:rsidRDefault="00B70B94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lang w:val="fr-FR"/>
        </w:rPr>
        <w:t>L’embauche d’</w:t>
      </w:r>
      <w:r w:rsidR="00AE3254" w:rsidRPr="00AF55A9">
        <w:rPr>
          <w:lang w:val="fr-FR"/>
        </w:rPr>
        <w:t>experts européens en 1715-1717.</w:t>
      </w:r>
    </w:p>
    <w:p w14:paraId="640C1F79" w14:textId="77777777" w:rsidR="00870312" w:rsidRPr="00AF55A9" w:rsidRDefault="00870312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lang w:val="fr-FR"/>
        </w:rPr>
        <w:t>Le transfert des connaissances</w:t>
      </w:r>
      <w:r w:rsidR="00B70B94" w:rsidRPr="00AF55A9">
        <w:rPr>
          <w:lang w:val="fr-FR"/>
        </w:rPr>
        <w:t xml:space="preserve"> en matière d’architecture, d’art des parcs et  jardins, d</w:t>
      </w:r>
      <w:r w:rsidRPr="00AF55A9">
        <w:rPr>
          <w:lang w:val="fr-FR"/>
        </w:rPr>
        <w:t>’art figuratif.</w:t>
      </w:r>
    </w:p>
    <w:p w14:paraId="4E3871D7" w14:textId="0144077D" w:rsidR="00172855" w:rsidRPr="00AF55A9" w:rsidRDefault="00870312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lang w:val="fr-FR"/>
        </w:rPr>
        <w:t xml:space="preserve">Les emprunts en matière d’enquêtes </w:t>
      </w:r>
      <w:r w:rsidR="00B70B94" w:rsidRPr="00AF55A9">
        <w:rPr>
          <w:lang w:val="fr-FR"/>
        </w:rPr>
        <w:t>civiles, de cartographie, d’administration et de</w:t>
      </w:r>
      <w:r w:rsidR="00172855" w:rsidRPr="00AF55A9">
        <w:rPr>
          <w:lang w:val="fr-FR"/>
        </w:rPr>
        <w:t xml:space="preserve"> gouvernance urbaine</w:t>
      </w:r>
    </w:p>
    <w:p w14:paraId="34D01356" w14:textId="66742EFA" w:rsidR="00870312" w:rsidRPr="00AF55A9" w:rsidRDefault="00870312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lang w:val="fr-FR"/>
        </w:rPr>
        <w:t>Le transfert des connaissances en matière de sciences, de techniques, d’arts et métiers.</w:t>
      </w:r>
    </w:p>
    <w:p w14:paraId="2D829B04" w14:textId="77777777" w:rsidR="00AE3254" w:rsidRDefault="00870312" w:rsidP="00AF55A9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AF55A9">
        <w:rPr>
          <w:lang w:val="fr-FR"/>
        </w:rPr>
        <w:t>La gastronomie et l’habitus de l’époque du Second voyage (costume, vaisselle, décor).</w:t>
      </w:r>
    </w:p>
    <w:p w14:paraId="1B15AE13" w14:textId="77777777" w:rsidR="009E70E8" w:rsidRDefault="009E70E8" w:rsidP="009E70E8">
      <w:pPr>
        <w:shd w:val="clear" w:color="auto" w:fill="FFFFFF"/>
        <w:jc w:val="both"/>
        <w:rPr>
          <w:lang w:val="fr-FR"/>
        </w:rPr>
      </w:pPr>
    </w:p>
    <w:p w14:paraId="6462D2F5" w14:textId="4697B582" w:rsidR="009E70E8" w:rsidRDefault="009E70E8" w:rsidP="009E70E8">
      <w:pPr>
        <w:shd w:val="clear" w:color="auto" w:fill="FFFFFF"/>
        <w:jc w:val="both"/>
        <w:rPr>
          <w:lang w:val="fr-FR"/>
        </w:rPr>
      </w:pPr>
      <w:r>
        <w:rPr>
          <w:lang w:val="fr-FR"/>
        </w:rPr>
        <w:t>Une table ronde consacrée aux sources nouvelles est également prévue.</w:t>
      </w:r>
    </w:p>
    <w:p w14:paraId="7614C150" w14:textId="77777777" w:rsidR="009E70E8" w:rsidRDefault="009E70E8" w:rsidP="00EE3065">
      <w:pPr>
        <w:shd w:val="clear" w:color="auto" w:fill="FFFFFF"/>
        <w:rPr>
          <w:lang w:val="fr-FR"/>
        </w:rPr>
      </w:pPr>
    </w:p>
    <w:p w14:paraId="451B0C66" w14:textId="12B3016F" w:rsidR="009E70E8" w:rsidRDefault="009E70E8" w:rsidP="009E70E8">
      <w:pPr>
        <w:shd w:val="clear" w:color="auto" w:fill="FFFFFF"/>
        <w:jc w:val="center"/>
        <w:rPr>
          <w:lang w:val="fr-FR"/>
        </w:rPr>
      </w:pPr>
      <w:r>
        <w:rPr>
          <w:lang w:val="fr-FR"/>
        </w:rPr>
        <w:t>*</w:t>
      </w:r>
      <w:r w:rsidR="001924F7" w:rsidRPr="00EC4510">
        <w:rPr>
          <w:lang w:val="en-US"/>
        </w:rPr>
        <w:t xml:space="preserve">     </w:t>
      </w:r>
      <w:r>
        <w:rPr>
          <w:lang w:val="fr-FR"/>
        </w:rPr>
        <w:t>*</w:t>
      </w:r>
      <w:r w:rsidR="001924F7" w:rsidRPr="00EC4510">
        <w:rPr>
          <w:lang w:val="en-US"/>
        </w:rPr>
        <w:t xml:space="preserve">     </w:t>
      </w:r>
      <w:r>
        <w:rPr>
          <w:lang w:val="fr-FR"/>
        </w:rPr>
        <w:t>*</w:t>
      </w:r>
    </w:p>
    <w:p w14:paraId="0AC258CB" w14:textId="77777777" w:rsidR="009E70E8" w:rsidRPr="001924F7" w:rsidRDefault="009E70E8" w:rsidP="001924F7">
      <w:pPr>
        <w:shd w:val="clear" w:color="auto" w:fill="FFFFFF"/>
        <w:rPr>
          <w:lang w:val="fr-FR"/>
        </w:rPr>
      </w:pPr>
    </w:p>
    <w:p w14:paraId="3DBD14DB" w14:textId="760A80E2" w:rsidR="009E70E8" w:rsidRPr="00EE3065" w:rsidRDefault="009E70E8" w:rsidP="009E70E8">
      <w:pPr>
        <w:jc w:val="both"/>
        <w:rPr>
          <w:b/>
          <w:lang w:val="fr-FR"/>
        </w:rPr>
      </w:pPr>
      <w:r w:rsidRPr="00EE3065">
        <w:rPr>
          <w:b/>
          <w:lang w:val="fr-FR"/>
        </w:rPr>
        <w:t>Les langues du congrès</w:t>
      </w:r>
      <w:r w:rsidR="00803B71" w:rsidRPr="00EE3065">
        <w:rPr>
          <w:b/>
          <w:lang w:val="fr-FR"/>
        </w:rPr>
        <w:t xml:space="preserve"> – le russe et le français (les textes en anglais sont</w:t>
      </w:r>
      <w:r w:rsidRPr="00EE3065">
        <w:rPr>
          <w:b/>
          <w:lang w:val="fr-FR"/>
        </w:rPr>
        <w:t xml:space="preserve"> accepté</w:t>
      </w:r>
      <w:r w:rsidR="00803B71" w:rsidRPr="00EE3065">
        <w:rPr>
          <w:b/>
          <w:lang w:val="fr-FR"/>
        </w:rPr>
        <w:t>s)</w:t>
      </w:r>
      <w:r w:rsidRPr="00EE3065">
        <w:rPr>
          <w:b/>
          <w:lang w:val="fr-FR"/>
        </w:rPr>
        <w:t>.</w:t>
      </w:r>
    </w:p>
    <w:p w14:paraId="19D5F5FE" w14:textId="77777777" w:rsidR="009E70E8" w:rsidRPr="00EE3065" w:rsidRDefault="009E70E8" w:rsidP="009E70E8">
      <w:pPr>
        <w:jc w:val="both"/>
        <w:rPr>
          <w:b/>
          <w:lang w:val="fr-FR"/>
        </w:rPr>
      </w:pPr>
    </w:p>
    <w:p w14:paraId="404AE259" w14:textId="7637CCBD" w:rsidR="009E70E8" w:rsidRPr="00EE3065" w:rsidRDefault="009E70E8" w:rsidP="009E70E8">
      <w:pPr>
        <w:jc w:val="both"/>
        <w:rPr>
          <w:b/>
          <w:lang w:val="fr-FR"/>
        </w:rPr>
      </w:pPr>
      <w:r w:rsidRPr="00EE3065">
        <w:rPr>
          <w:b/>
          <w:lang w:val="fr-FR"/>
        </w:rPr>
        <w:t>Celles et ceux qu</w:t>
      </w:r>
      <w:r w:rsidR="00803B71" w:rsidRPr="00EE3065">
        <w:rPr>
          <w:b/>
          <w:lang w:val="fr-FR"/>
        </w:rPr>
        <w:t>i souhaiteraient participer au C</w:t>
      </w:r>
      <w:r w:rsidRPr="00EE3065">
        <w:rPr>
          <w:b/>
          <w:lang w:val="fr-FR"/>
        </w:rPr>
        <w:t>ongrès</w:t>
      </w:r>
      <w:r w:rsidR="00803B71" w:rsidRPr="00EE3065">
        <w:rPr>
          <w:b/>
          <w:lang w:val="fr-FR"/>
        </w:rPr>
        <w:t xml:space="preserve"> pétrovien « Les itinéraires européens de Pierre le Grand (1701-1717). Pour le tricentenaire de la visite du tsar en France » (Paris, 20-22 avril 2017) </w:t>
      </w:r>
      <w:r w:rsidRPr="00EE3065">
        <w:rPr>
          <w:b/>
          <w:lang w:val="fr-FR"/>
        </w:rPr>
        <w:t xml:space="preserve">sont invité(e)s à envoyer leur proposition au Comité d’organisation avant le </w:t>
      </w:r>
      <w:r w:rsidR="00803B71" w:rsidRPr="00EE3065">
        <w:rPr>
          <w:b/>
          <w:lang w:val="fr-FR"/>
        </w:rPr>
        <w:t>10 décembre</w:t>
      </w:r>
      <w:r w:rsidRPr="00EE3065">
        <w:rPr>
          <w:b/>
          <w:lang w:val="fr-FR"/>
        </w:rPr>
        <w:t xml:space="preserve"> 2016, en indiquant leurs données personnelles (nom, prénom, lieu d’affectation, fonction, courriel, téléphone</w:t>
      </w:r>
      <w:r w:rsidR="00803B71" w:rsidRPr="00EE3065">
        <w:rPr>
          <w:b/>
          <w:lang w:val="fr-FR"/>
        </w:rPr>
        <w:t xml:space="preserve"> fixe et mobile</w:t>
      </w:r>
      <w:r w:rsidRPr="00EE3065">
        <w:rPr>
          <w:b/>
          <w:lang w:val="fr-FR"/>
        </w:rPr>
        <w:t>) et le titre de leur communication accompagné d’un bref résumé (1500 à 2000 signes).</w:t>
      </w:r>
    </w:p>
    <w:p w14:paraId="4258D371" w14:textId="77777777" w:rsidR="009E70E8" w:rsidRPr="00EE3065" w:rsidRDefault="009E70E8" w:rsidP="009E70E8">
      <w:pPr>
        <w:jc w:val="both"/>
        <w:rPr>
          <w:b/>
          <w:lang w:val="fr-FR"/>
        </w:rPr>
      </w:pPr>
    </w:p>
    <w:p w14:paraId="64B47E33" w14:textId="06B3CE0C" w:rsidR="009E70E8" w:rsidRPr="00EE3065" w:rsidRDefault="009E70E8" w:rsidP="009E70E8">
      <w:pPr>
        <w:jc w:val="both"/>
        <w:rPr>
          <w:b/>
          <w:lang w:val="fr-FR"/>
        </w:rPr>
      </w:pPr>
      <w:r w:rsidRPr="00EE3065">
        <w:rPr>
          <w:b/>
          <w:lang w:val="fr-FR"/>
        </w:rPr>
        <w:t>Les propositions</w:t>
      </w:r>
      <w:r w:rsidR="00EE3065">
        <w:rPr>
          <w:b/>
          <w:lang w:val="fr-FR"/>
        </w:rPr>
        <w:t xml:space="preserve"> sont à envoyer</w:t>
      </w:r>
      <w:r w:rsidRPr="00EE3065">
        <w:rPr>
          <w:b/>
          <w:lang w:val="fr-FR"/>
        </w:rPr>
        <w:t xml:space="preserve"> aux trois adresses ci-dessous:</w:t>
      </w:r>
    </w:p>
    <w:p w14:paraId="6C42B747" w14:textId="7457C63A" w:rsidR="00461D9D" w:rsidRPr="006C7572" w:rsidRDefault="00A069B8" w:rsidP="00461D9D">
      <w:pPr>
        <w:rPr>
          <w:rStyle w:val="Lienhypertexte"/>
          <w:b/>
          <w:lang w:val="fr-FR"/>
        </w:rPr>
      </w:pPr>
      <w:hyperlink r:id="rId7" w:history="1">
        <w:r w:rsidR="00BD47C9" w:rsidRPr="00CB37C3">
          <w:rPr>
            <w:rStyle w:val="Lienhypertexte"/>
            <w:b/>
            <w:lang w:val="fr-FR"/>
          </w:rPr>
          <w:t>petr@lfond.spb.ru</w:t>
        </w:r>
      </w:hyperlink>
    </w:p>
    <w:p w14:paraId="567E0645" w14:textId="77777777" w:rsidR="00461D9D" w:rsidRPr="006C7572" w:rsidRDefault="00A069B8" w:rsidP="00461D9D">
      <w:pPr>
        <w:rPr>
          <w:rStyle w:val="Lienhypertexte"/>
          <w:b/>
          <w:lang w:val="fr-FR"/>
        </w:rPr>
      </w:pPr>
      <w:hyperlink r:id="rId8" w:tgtFrame="_blank" w:history="1">
        <w:r w:rsidR="00461D9D" w:rsidRPr="006C7572">
          <w:rPr>
            <w:rStyle w:val="Lienhypertexte"/>
            <w:b/>
            <w:lang w:val="fr-FR"/>
          </w:rPr>
          <w:t>gouzevit@ehess.fr</w:t>
        </w:r>
      </w:hyperlink>
    </w:p>
    <w:p w14:paraId="7B5A56CC" w14:textId="465BD9D3" w:rsidR="009E70E8" w:rsidRPr="006C7572" w:rsidRDefault="00A069B8" w:rsidP="00461D9D">
      <w:pPr>
        <w:rPr>
          <w:b/>
          <w:lang w:val="fr-FR"/>
        </w:rPr>
      </w:pPr>
      <w:hyperlink r:id="rId9" w:history="1">
        <w:r w:rsidR="00461D9D" w:rsidRPr="006C7572">
          <w:rPr>
            <w:rStyle w:val="Lienhypertexte"/>
            <w:b/>
            <w:lang w:val="fr-FR"/>
          </w:rPr>
          <w:t>irina.gouzevit@ens.fr</w:t>
        </w:r>
      </w:hyperlink>
    </w:p>
    <w:p w14:paraId="31291351" w14:textId="77777777" w:rsidR="009E70E8" w:rsidRPr="00EE3065" w:rsidRDefault="009E70E8" w:rsidP="009E70E8">
      <w:pPr>
        <w:jc w:val="both"/>
        <w:rPr>
          <w:b/>
          <w:lang w:val="fr-FR"/>
        </w:rPr>
      </w:pPr>
    </w:p>
    <w:p w14:paraId="32213AC7" w14:textId="77777777" w:rsidR="00803B71" w:rsidRPr="00EE3065" w:rsidRDefault="00803B71" w:rsidP="00803B71">
      <w:pPr>
        <w:jc w:val="both"/>
        <w:rPr>
          <w:b/>
          <w:lang w:val="fr-FR"/>
        </w:rPr>
      </w:pPr>
      <w:r w:rsidRPr="00EE3065">
        <w:rPr>
          <w:b/>
          <w:lang w:val="fr-FR"/>
        </w:rPr>
        <w:t>Les contributions seront sélectionnées par le Comité d’organisation.</w:t>
      </w:r>
    </w:p>
    <w:p w14:paraId="341C060F" w14:textId="77777777" w:rsidR="00803B71" w:rsidRPr="00EE3065" w:rsidRDefault="00803B71" w:rsidP="009E70E8">
      <w:pPr>
        <w:jc w:val="both"/>
        <w:rPr>
          <w:b/>
          <w:lang w:val="fr-FR"/>
        </w:rPr>
      </w:pPr>
    </w:p>
    <w:p w14:paraId="0FD6E637" w14:textId="691E6F8F" w:rsidR="009E70E8" w:rsidRPr="00EE3065" w:rsidRDefault="00803B71" w:rsidP="009E70E8">
      <w:pPr>
        <w:jc w:val="both"/>
        <w:rPr>
          <w:b/>
          <w:lang w:val="fr-FR"/>
        </w:rPr>
      </w:pPr>
      <w:r w:rsidRPr="00EE3065">
        <w:rPr>
          <w:b/>
          <w:lang w:val="fr-FR"/>
        </w:rPr>
        <w:t xml:space="preserve">Le séjour des participants non-parisiens à Paris, du </w:t>
      </w:r>
      <w:r w:rsidR="001924F7" w:rsidRPr="001924F7">
        <w:rPr>
          <w:b/>
          <w:lang w:val="en-US"/>
        </w:rPr>
        <w:t>19</w:t>
      </w:r>
      <w:r w:rsidRPr="00EE3065">
        <w:rPr>
          <w:b/>
          <w:lang w:val="fr-FR"/>
        </w:rPr>
        <w:t xml:space="preserve"> au 2</w:t>
      </w:r>
      <w:r w:rsidR="001924F7" w:rsidRPr="001924F7">
        <w:rPr>
          <w:b/>
          <w:lang w:val="en-US"/>
        </w:rPr>
        <w:t>3</w:t>
      </w:r>
      <w:r w:rsidRPr="00EE3065">
        <w:rPr>
          <w:b/>
          <w:lang w:val="fr-FR"/>
        </w:rPr>
        <w:t xml:space="preserve"> avril 2017 sera pris en charge par le Comité d’organisation.</w:t>
      </w:r>
    </w:p>
    <w:p w14:paraId="257A7652" w14:textId="77777777" w:rsidR="00803B71" w:rsidRPr="00EB13C6" w:rsidRDefault="00803B71" w:rsidP="009E70E8">
      <w:pPr>
        <w:jc w:val="both"/>
        <w:rPr>
          <w:lang w:val="en-US"/>
        </w:rPr>
      </w:pPr>
    </w:p>
    <w:p w14:paraId="39579622" w14:textId="77777777" w:rsidR="000F55EA" w:rsidRPr="00EB13C6" w:rsidRDefault="000F55EA" w:rsidP="009E70E8">
      <w:pPr>
        <w:jc w:val="both"/>
        <w:rPr>
          <w:lang w:val="en-US"/>
        </w:rPr>
      </w:pPr>
    </w:p>
    <w:p w14:paraId="6619DFFC" w14:textId="069F2929" w:rsidR="00803B71" w:rsidRPr="009878A7" w:rsidRDefault="00803B71" w:rsidP="00803B71">
      <w:pPr>
        <w:jc w:val="center"/>
        <w:rPr>
          <w:lang w:val="fr-FR"/>
        </w:rPr>
      </w:pPr>
      <w:r>
        <w:rPr>
          <w:lang w:val="fr-FR"/>
        </w:rPr>
        <w:t>Le Comité d’organisation des Congrès pétroviens internationaux :</w:t>
      </w:r>
    </w:p>
    <w:p w14:paraId="444FD4B0" w14:textId="6763D6A6" w:rsidR="00803B71" w:rsidRPr="006C7572" w:rsidRDefault="00803B71" w:rsidP="00803B71">
      <w:pPr>
        <w:shd w:val="clear" w:color="auto" w:fill="FFFFFF"/>
        <w:jc w:val="center"/>
        <w:rPr>
          <w:lang w:val="fr-FR"/>
        </w:rPr>
      </w:pPr>
      <w:r>
        <w:t>Т</w:t>
      </w:r>
      <w:r w:rsidRPr="006C7572">
        <w:rPr>
          <w:lang w:val="fr-FR"/>
        </w:rPr>
        <w:t>él</w:t>
      </w:r>
      <w:r>
        <w:rPr>
          <w:lang w:val="de-DE"/>
        </w:rPr>
        <w:t>.</w:t>
      </w:r>
      <w:r w:rsidRPr="006C7572">
        <w:rPr>
          <w:lang w:val="fr-FR"/>
        </w:rPr>
        <w:t>:</w:t>
      </w:r>
      <w:r>
        <w:rPr>
          <w:lang w:val="de-DE"/>
        </w:rPr>
        <w:t xml:space="preserve"> +7 812 272 91 43</w:t>
      </w:r>
      <w:r w:rsidRPr="006C7572">
        <w:rPr>
          <w:lang w:val="fr-FR"/>
        </w:rPr>
        <w:t>, tél./</w:t>
      </w:r>
      <w:r>
        <w:rPr>
          <w:lang w:val="fr-FR"/>
        </w:rPr>
        <w:t>fax</w:t>
      </w:r>
      <w:r w:rsidRPr="006C7572">
        <w:rPr>
          <w:lang w:val="fr-FR"/>
        </w:rPr>
        <w:t>: +7 812 272 29 12</w:t>
      </w:r>
    </w:p>
    <w:p w14:paraId="0681BAF4" w14:textId="634C7514" w:rsidR="00E74435" w:rsidRPr="000F55EA" w:rsidRDefault="00803B71" w:rsidP="00EE3065">
      <w:pPr>
        <w:jc w:val="center"/>
        <w:rPr>
          <w:lang w:val="en-US"/>
        </w:rPr>
      </w:pPr>
      <w:r>
        <w:t>Е</w:t>
      </w:r>
      <w:r>
        <w:rPr>
          <w:lang w:val="fr-FR"/>
        </w:rPr>
        <w:t xml:space="preserve">-mail: </w:t>
      </w:r>
      <w:hyperlink r:id="rId10" w:history="1">
        <w:r w:rsidR="000F55EA" w:rsidRPr="00E4575B">
          <w:rPr>
            <w:rStyle w:val="Lienhypertexte"/>
            <w:lang w:val="fr-FR"/>
          </w:rPr>
          <w:t>petr@lfond.spb.ru</w:t>
        </w:r>
      </w:hyperlink>
    </w:p>
    <w:p w14:paraId="702775F5" w14:textId="77777777" w:rsidR="000F55EA" w:rsidRPr="000F55EA" w:rsidRDefault="000F55EA" w:rsidP="000F55EA">
      <w:pPr>
        <w:rPr>
          <w:lang w:val="en-US"/>
        </w:rPr>
      </w:pPr>
    </w:p>
    <w:sectPr w:rsidR="000F55EA" w:rsidRPr="000F55EA" w:rsidSect="00C133C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7443"/>
    <w:multiLevelType w:val="hybridMultilevel"/>
    <w:tmpl w:val="F2B4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30DF"/>
    <w:multiLevelType w:val="hybridMultilevel"/>
    <w:tmpl w:val="CFD0DF0C"/>
    <w:lvl w:ilvl="0" w:tplc="C0B67E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965977"/>
    <w:multiLevelType w:val="hybridMultilevel"/>
    <w:tmpl w:val="D7E6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C"/>
    <w:rsid w:val="000046A2"/>
    <w:rsid w:val="00015B85"/>
    <w:rsid w:val="0001613E"/>
    <w:rsid w:val="00052FED"/>
    <w:rsid w:val="00075A5D"/>
    <w:rsid w:val="00085C39"/>
    <w:rsid w:val="000A73A3"/>
    <w:rsid w:val="000B4F80"/>
    <w:rsid w:val="000D0CA2"/>
    <w:rsid w:val="000D30E5"/>
    <w:rsid w:val="000D53B0"/>
    <w:rsid w:val="000E7805"/>
    <w:rsid w:val="000F55EA"/>
    <w:rsid w:val="001078D8"/>
    <w:rsid w:val="00126D58"/>
    <w:rsid w:val="00172855"/>
    <w:rsid w:val="001924F7"/>
    <w:rsid w:val="001D2E63"/>
    <w:rsid w:val="001E0183"/>
    <w:rsid w:val="001E029C"/>
    <w:rsid w:val="001F4EF0"/>
    <w:rsid w:val="0020193C"/>
    <w:rsid w:val="00241FE9"/>
    <w:rsid w:val="00262D80"/>
    <w:rsid w:val="0028433D"/>
    <w:rsid w:val="002A1DA6"/>
    <w:rsid w:val="002B2898"/>
    <w:rsid w:val="002B48E9"/>
    <w:rsid w:val="002B725C"/>
    <w:rsid w:val="002D3094"/>
    <w:rsid w:val="002E2630"/>
    <w:rsid w:val="002E432F"/>
    <w:rsid w:val="003069B5"/>
    <w:rsid w:val="00322F24"/>
    <w:rsid w:val="0032379A"/>
    <w:rsid w:val="0033318C"/>
    <w:rsid w:val="00367296"/>
    <w:rsid w:val="00373147"/>
    <w:rsid w:val="003D0E38"/>
    <w:rsid w:val="003D744F"/>
    <w:rsid w:val="003E76F3"/>
    <w:rsid w:val="003E7C01"/>
    <w:rsid w:val="003F2842"/>
    <w:rsid w:val="00411BB9"/>
    <w:rsid w:val="0042597A"/>
    <w:rsid w:val="00433867"/>
    <w:rsid w:val="00446ED8"/>
    <w:rsid w:val="00461D9D"/>
    <w:rsid w:val="00476C10"/>
    <w:rsid w:val="00486CA4"/>
    <w:rsid w:val="00487F9A"/>
    <w:rsid w:val="00490041"/>
    <w:rsid w:val="004B09B1"/>
    <w:rsid w:val="004D1F5B"/>
    <w:rsid w:val="004F53C1"/>
    <w:rsid w:val="004F5580"/>
    <w:rsid w:val="0051320E"/>
    <w:rsid w:val="00516570"/>
    <w:rsid w:val="00531BAF"/>
    <w:rsid w:val="00536EB5"/>
    <w:rsid w:val="00551D01"/>
    <w:rsid w:val="00553D44"/>
    <w:rsid w:val="005728A6"/>
    <w:rsid w:val="00596B85"/>
    <w:rsid w:val="005A5684"/>
    <w:rsid w:val="005B6551"/>
    <w:rsid w:val="005C1565"/>
    <w:rsid w:val="005C4C08"/>
    <w:rsid w:val="005C74CD"/>
    <w:rsid w:val="00604555"/>
    <w:rsid w:val="00606572"/>
    <w:rsid w:val="0060694C"/>
    <w:rsid w:val="00606CA1"/>
    <w:rsid w:val="0061278E"/>
    <w:rsid w:val="00617E85"/>
    <w:rsid w:val="00646E38"/>
    <w:rsid w:val="00651746"/>
    <w:rsid w:val="006534EC"/>
    <w:rsid w:val="00694440"/>
    <w:rsid w:val="00695EB9"/>
    <w:rsid w:val="006A249A"/>
    <w:rsid w:val="006A3431"/>
    <w:rsid w:val="006A4EDA"/>
    <w:rsid w:val="006B23CA"/>
    <w:rsid w:val="006C7572"/>
    <w:rsid w:val="006E6E93"/>
    <w:rsid w:val="006F35F3"/>
    <w:rsid w:val="00716507"/>
    <w:rsid w:val="007365EF"/>
    <w:rsid w:val="00745D7E"/>
    <w:rsid w:val="007560CD"/>
    <w:rsid w:val="007639F8"/>
    <w:rsid w:val="00776E2F"/>
    <w:rsid w:val="007868E1"/>
    <w:rsid w:val="007D420C"/>
    <w:rsid w:val="00803B71"/>
    <w:rsid w:val="00804750"/>
    <w:rsid w:val="008052C9"/>
    <w:rsid w:val="00826273"/>
    <w:rsid w:val="00827B87"/>
    <w:rsid w:val="00853080"/>
    <w:rsid w:val="00870312"/>
    <w:rsid w:val="00873A67"/>
    <w:rsid w:val="008855FF"/>
    <w:rsid w:val="008913BB"/>
    <w:rsid w:val="00892E83"/>
    <w:rsid w:val="008A7D07"/>
    <w:rsid w:val="008D31CD"/>
    <w:rsid w:val="008D43F2"/>
    <w:rsid w:val="008E0AC3"/>
    <w:rsid w:val="008E26EC"/>
    <w:rsid w:val="00910FC8"/>
    <w:rsid w:val="00935B63"/>
    <w:rsid w:val="00936D1D"/>
    <w:rsid w:val="009623C5"/>
    <w:rsid w:val="009A5B2C"/>
    <w:rsid w:val="009A65A1"/>
    <w:rsid w:val="009C458E"/>
    <w:rsid w:val="009C7E26"/>
    <w:rsid w:val="009D56F6"/>
    <w:rsid w:val="009E455B"/>
    <w:rsid w:val="009E70E8"/>
    <w:rsid w:val="00A069B8"/>
    <w:rsid w:val="00A106DD"/>
    <w:rsid w:val="00A16659"/>
    <w:rsid w:val="00A17E84"/>
    <w:rsid w:val="00A20CBC"/>
    <w:rsid w:val="00A20F9F"/>
    <w:rsid w:val="00A410F4"/>
    <w:rsid w:val="00A45302"/>
    <w:rsid w:val="00A66698"/>
    <w:rsid w:val="00A84725"/>
    <w:rsid w:val="00A9129E"/>
    <w:rsid w:val="00AB7DE0"/>
    <w:rsid w:val="00AD2E10"/>
    <w:rsid w:val="00AE3254"/>
    <w:rsid w:val="00AF315B"/>
    <w:rsid w:val="00AF55A9"/>
    <w:rsid w:val="00B05102"/>
    <w:rsid w:val="00B055FF"/>
    <w:rsid w:val="00B31148"/>
    <w:rsid w:val="00B70B94"/>
    <w:rsid w:val="00B71A42"/>
    <w:rsid w:val="00B73A6F"/>
    <w:rsid w:val="00B83E8C"/>
    <w:rsid w:val="00B8614C"/>
    <w:rsid w:val="00B86267"/>
    <w:rsid w:val="00B96ABC"/>
    <w:rsid w:val="00BA0DAC"/>
    <w:rsid w:val="00BA2789"/>
    <w:rsid w:val="00BD47C9"/>
    <w:rsid w:val="00BE263B"/>
    <w:rsid w:val="00BE5398"/>
    <w:rsid w:val="00BF2F4C"/>
    <w:rsid w:val="00C133C0"/>
    <w:rsid w:val="00C27FE3"/>
    <w:rsid w:val="00C37CEC"/>
    <w:rsid w:val="00C43328"/>
    <w:rsid w:val="00C47723"/>
    <w:rsid w:val="00C51D9A"/>
    <w:rsid w:val="00C54D7B"/>
    <w:rsid w:val="00C56B77"/>
    <w:rsid w:val="00C61E98"/>
    <w:rsid w:val="00C8256A"/>
    <w:rsid w:val="00C83BB1"/>
    <w:rsid w:val="00CA01CF"/>
    <w:rsid w:val="00CB63CE"/>
    <w:rsid w:val="00CE47FD"/>
    <w:rsid w:val="00CE535D"/>
    <w:rsid w:val="00D24CD6"/>
    <w:rsid w:val="00D2635C"/>
    <w:rsid w:val="00D55EB8"/>
    <w:rsid w:val="00D70703"/>
    <w:rsid w:val="00D86CFB"/>
    <w:rsid w:val="00DB49A7"/>
    <w:rsid w:val="00DC38CC"/>
    <w:rsid w:val="00DE1A13"/>
    <w:rsid w:val="00E02F03"/>
    <w:rsid w:val="00E06A58"/>
    <w:rsid w:val="00E1008D"/>
    <w:rsid w:val="00E1582D"/>
    <w:rsid w:val="00E22227"/>
    <w:rsid w:val="00E5170F"/>
    <w:rsid w:val="00E51950"/>
    <w:rsid w:val="00E71456"/>
    <w:rsid w:val="00E74435"/>
    <w:rsid w:val="00E95E15"/>
    <w:rsid w:val="00EA75D9"/>
    <w:rsid w:val="00EB13C6"/>
    <w:rsid w:val="00EB389B"/>
    <w:rsid w:val="00EC4510"/>
    <w:rsid w:val="00EC70A0"/>
    <w:rsid w:val="00EE3065"/>
    <w:rsid w:val="00F12499"/>
    <w:rsid w:val="00F14E57"/>
    <w:rsid w:val="00F1553F"/>
    <w:rsid w:val="00F2260D"/>
    <w:rsid w:val="00F24037"/>
    <w:rsid w:val="00F45F23"/>
    <w:rsid w:val="00F464BF"/>
    <w:rsid w:val="00F671B4"/>
    <w:rsid w:val="00F67B18"/>
    <w:rsid w:val="00F82F86"/>
    <w:rsid w:val="00F90C4C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7E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55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728A6"/>
  </w:style>
  <w:style w:type="character" w:styleId="Lienhypertexte">
    <w:name w:val="Hyperlink"/>
    <w:basedOn w:val="Policepardfaut"/>
    <w:uiPriority w:val="99"/>
    <w:unhideWhenUsed/>
    <w:rsid w:val="005728A6"/>
    <w:rPr>
      <w:color w:val="0000FF"/>
      <w:u w:val="single"/>
    </w:rPr>
  </w:style>
  <w:style w:type="paragraph" w:styleId="Sansinterligne">
    <w:name w:val="No Spacing"/>
    <w:uiPriority w:val="1"/>
    <w:qFormat/>
    <w:rsid w:val="00A4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5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53D4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E70E8"/>
    <w:pPr>
      <w:spacing w:before="100" w:beforeAutospacing="1" w:after="100" w:afterAutospacing="1"/>
    </w:pPr>
    <w:rPr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61D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55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728A6"/>
  </w:style>
  <w:style w:type="character" w:styleId="Lienhypertexte">
    <w:name w:val="Hyperlink"/>
    <w:basedOn w:val="Policepardfaut"/>
    <w:uiPriority w:val="99"/>
    <w:unhideWhenUsed/>
    <w:rsid w:val="005728A6"/>
    <w:rPr>
      <w:color w:val="0000FF"/>
      <w:u w:val="single"/>
    </w:rPr>
  </w:style>
  <w:style w:type="paragraph" w:styleId="Sansinterligne">
    <w:name w:val="No Spacing"/>
    <w:uiPriority w:val="1"/>
    <w:qFormat/>
    <w:rsid w:val="00A4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5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53D4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E70E8"/>
    <w:pPr>
      <w:spacing w:before="100" w:beforeAutospacing="1" w:after="100" w:afterAutospacing="1"/>
    </w:pPr>
    <w:rPr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61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zevit@ehes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@lfond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tr@lfond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na.gouzevit@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223C-E80D-44DA-84AD-91104008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Gouzevitch</dc:creator>
  <cp:lastModifiedBy>SYLVETTE</cp:lastModifiedBy>
  <cp:revision>2</cp:revision>
  <dcterms:created xsi:type="dcterms:W3CDTF">2016-11-07T17:53:00Z</dcterms:created>
  <dcterms:modified xsi:type="dcterms:W3CDTF">2016-11-07T17:53:00Z</dcterms:modified>
</cp:coreProperties>
</file>